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64" w:rsidRDefault="00B21518">
      <w:proofErr w:type="gramStart"/>
      <w:r>
        <w:rPr>
          <w:i/>
        </w:rPr>
        <w:t>Being Realistic a</w:t>
      </w:r>
      <w:r w:rsidR="002B7664" w:rsidRPr="0064457E">
        <w:rPr>
          <w:i/>
        </w:rPr>
        <w:t>bout Reason</w:t>
      </w:r>
      <w:r>
        <w:rPr>
          <w:i/>
        </w:rPr>
        <w:t>s</w:t>
      </w:r>
      <w:r w:rsidRPr="00B21518">
        <w:t>, T.</w:t>
      </w:r>
      <w:r>
        <w:t xml:space="preserve"> </w:t>
      </w:r>
      <w:r w:rsidRPr="00B21518">
        <w:t>M. Scanlon</w:t>
      </w:r>
      <w:r w:rsidR="00130FF0">
        <w:rPr>
          <w:i/>
        </w:rPr>
        <w:t>.</w:t>
      </w:r>
      <w:proofErr w:type="gramEnd"/>
      <w:r w:rsidR="00130FF0">
        <w:t xml:space="preserve"> </w:t>
      </w:r>
      <w:proofErr w:type="gramStart"/>
      <w:r w:rsidR="00130FF0">
        <w:t>Oxford University Press, 2014, vii + 132 pages.</w:t>
      </w:r>
      <w:proofErr w:type="gramEnd"/>
    </w:p>
    <w:p w:rsidR="00EB59D5" w:rsidRDefault="00EB59D5">
      <w:proofErr w:type="gramStart"/>
      <w:r>
        <w:t>(To appear in Economics and Philos</w:t>
      </w:r>
      <w:r w:rsidR="0071343E">
        <w:t>o</w:t>
      </w:r>
      <w:r>
        <w:t>phy</w:t>
      </w:r>
      <w:r w:rsidR="0071343E">
        <w:t xml:space="preserve"> (</w:t>
      </w:r>
      <w:hyperlink r:id="rId9" w:tgtFrame="_blank" w:history="1">
        <w:r w:rsidR="0071343E">
          <w:rPr>
            <w:rStyle w:val="Hyperlink"/>
            <w:rFonts w:ascii="Calibri" w:hAnsi="Calibri"/>
          </w:rPr>
          <w:t>journals.cambridge.org/</w:t>
        </w:r>
        <w:proofErr w:type="spellStart"/>
        <w:r w:rsidR="0071343E">
          <w:rPr>
            <w:rStyle w:val="Hyperlink"/>
            <w:rFonts w:ascii="Calibri" w:hAnsi="Calibri"/>
          </w:rPr>
          <w:t>eap</w:t>
        </w:r>
        <w:proofErr w:type="spellEnd"/>
      </w:hyperlink>
      <w:r w:rsidR="0071343E">
        <w:rPr>
          <w:rFonts w:ascii="Calibri" w:hAnsi="Calibri"/>
          <w:color w:val="1F497D"/>
        </w:rPr>
        <w:t>)</w:t>
      </w:r>
      <w:r w:rsidR="0071343E">
        <w:t>.</w:t>
      </w:r>
      <w:proofErr w:type="gramEnd"/>
      <w:r w:rsidR="0071343E">
        <w:t xml:space="preserve"> This is the accepted version of the review. If quoting or citing please refer to the published version of record.</w:t>
      </w:r>
      <w:r>
        <w:t>)</w:t>
      </w:r>
    </w:p>
    <w:p w:rsidR="00B21518" w:rsidRPr="00130FF0" w:rsidRDefault="00B21518" w:rsidP="00B21518">
      <w:r>
        <w:t>1. Metaphysics</w:t>
      </w:r>
    </w:p>
    <w:p w:rsidR="00814A36" w:rsidRDefault="00814A36" w:rsidP="00A3305D">
      <w:pPr>
        <w:ind w:firstLine="720"/>
      </w:pPr>
      <w:r>
        <w:t>Simon Blac</w:t>
      </w:r>
      <w:r w:rsidR="00B21518">
        <w:t xml:space="preserve">kburn has characterised his </w:t>
      </w:r>
      <w:r>
        <w:t xml:space="preserve">central concern in </w:t>
      </w:r>
      <w:proofErr w:type="spellStart"/>
      <w:r>
        <w:t>metaethics</w:t>
      </w:r>
      <w:proofErr w:type="spellEnd"/>
      <w:r>
        <w:t xml:space="preserve"> as follows: </w:t>
      </w:r>
    </w:p>
    <w:p w:rsidR="00834F54" w:rsidRDefault="00814A36" w:rsidP="0064457E">
      <w:pPr>
        <w:ind w:left="720"/>
      </w:pPr>
      <w:r>
        <w:t>The problem is one of finding room for ethics, or placing ethics within the disenchanted, non-ethical order which we inha</w:t>
      </w:r>
      <w:r w:rsidR="00B21518">
        <w:t>bit, and of which we are a part</w:t>
      </w:r>
      <w:r w:rsidR="00456C08">
        <w:t xml:space="preserve"> (</w:t>
      </w:r>
      <w:r w:rsidR="00130FF0">
        <w:t xml:space="preserve">Blackburn </w:t>
      </w:r>
      <w:r w:rsidR="00A25E2B" w:rsidRPr="00A25E2B">
        <w:t>1998</w:t>
      </w:r>
      <w:r w:rsidR="00130FF0">
        <w:t>:</w:t>
      </w:r>
      <w:r w:rsidR="00456C08">
        <w:t xml:space="preserve"> 49)</w:t>
      </w:r>
      <w:r w:rsidR="00B21518">
        <w:t>.</w:t>
      </w:r>
    </w:p>
    <w:p w:rsidR="00CB0D6D" w:rsidRDefault="00814A36" w:rsidP="001845AB">
      <w:r>
        <w:t xml:space="preserve">If I understand him correctly, Scanlon’s aim in this book </w:t>
      </w:r>
      <w:r w:rsidR="00156177">
        <w:t>is to urge that this is a largely imaginary problem.</w:t>
      </w:r>
      <w:r w:rsidR="00632B2D">
        <w:t xml:space="preserve"> Reasons are real but they are not part of the natural world</w:t>
      </w:r>
      <w:r w:rsidR="00573AB7">
        <w:t xml:space="preserve">. </w:t>
      </w:r>
      <w:r w:rsidR="008636EB">
        <w:t>He seeks to secure a respectable metaphysical modesty</w:t>
      </w:r>
      <w:r w:rsidR="0067117F">
        <w:t>, and hence a lack of vulnerability to charges of queerness,</w:t>
      </w:r>
      <w:r w:rsidR="008636EB">
        <w:t xml:space="preserve"> for this realism by adopting </w:t>
      </w:r>
      <w:r w:rsidR="00456C08">
        <w:t>what he calls a “domain-</w:t>
      </w:r>
      <w:proofErr w:type="spellStart"/>
      <w:r w:rsidR="00456C08">
        <w:t>centered</w:t>
      </w:r>
      <w:proofErr w:type="spellEnd"/>
      <w:r w:rsidR="008636EB">
        <w:t xml:space="preserve"> account of ontological </w:t>
      </w:r>
      <w:r w:rsidR="00CB0D6D">
        <w:t xml:space="preserve">questions” according to which, </w:t>
      </w:r>
    </w:p>
    <w:p w:rsidR="00CB0D6D" w:rsidRDefault="008636EB" w:rsidP="00CB0D6D">
      <w:pPr>
        <w:ind w:left="720"/>
      </w:pPr>
      <w:r>
        <w:t>[c]</w:t>
      </w:r>
      <w:proofErr w:type="spellStart"/>
      <w:r>
        <w:t>laims</w:t>
      </w:r>
      <w:proofErr w:type="spellEnd"/>
      <w:r>
        <w:t xml:space="preserve"> within a given domain give rise to external ontological questions only if the truth or significance of those claims requires that the facts or entities they refer to are part of </w:t>
      </w:r>
      <w:r w:rsidR="00CB0D6D">
        <w:t xml:space="preserve">a </w:t>
      </w:r>
      <w:r>
        <w:t>“world” that is understo</w:t>
      </w:r>
      <w:r w:rsidR="00B21518">
        <w:t xml:space="preserve">od independently of that domain </w:t>
      </w:r>
      <w:r w:rsidR="00456C08">
        <w:t>(</w:t>
      </w:r>
      <w:r w:rsidR="0067117F">
        <w:t>122)</w:t>
      </w:r>
      <w:r w:rsidR="00B21518">
        <w:t>.</w:t>
      </w:r>
      <w:r w:rsidR="0067117F">
        <w:t xml:space="preserve"> </w:t>
      </w:r>
    </w:p>
    <w:p w:rsidR="001845AB" w:rsidRDefault="0067117F" w:rsidP="001845AB">
      <w:r>
        <w:t>Such domains, of which the normative is one, scienc</w:t>
      </w:r>
      <w:r w:rsidR="00456C08">
        <w:t>e another,</w:t>
      </w:r>
      <w:r>
        <w:t xml:space="preserve"> have standards which are internal t</w:t>
      </w:r>
      <w:r w:rsidR="00CB0D6D">
        <w:t>o them. The corr</w:t>
      </w:r>
      <w:r w:rsidR="00130FF0">
        <w:t>ect answers to questions within</w:t>
      </w:r>
      <w:r>
        <w:t xml:space="preserve"> them</w:t>
      </w:r>
      <w:r w:rsidR="00130FF0">
        <w:t xml:space="preserve"> are </w:t>
      </w:r>
      <w:proofErr w:type="gramStart"/>
      <w:r w:rsidR="00130FF0">
        <w:t>determined</w:t>
      </w:r>
      <w:r>
        <w:t xml:space="preserve"> </w:t>
      </w:r>
      <w:r w:rsidR="008636EB">
        <w:t xml:space="preserve"> </w:t>
      </w:r>
      <w:r w:rsidR="00130FF0">
        <w:t>by</w:t>
      </w:r>
      <w:proofErr w:type="gramEnd"/>
      <w:r w:rsidR="00130FF0">
        <w:t xml:space="preserve"> those </w:t>
      </w:r>
      <w:r>
        <w:t xml:space="preserve">standards. </w:t>
      </w:r>
      <w:r w:rsidR="004F70BB">
        <w:t>Normative talk, realistically construed in this way</w:t>
      </w:r>
      <w:r w:rsidR="00456C08">
        <w:t>,</w:t>
      </w:r>
      <w:r w:rsidR="004F70BB">
        <w:t xml:space="preserve"> thus fails to be ontologically disreputable in the way talk of witches is ontologically disreputable. For witch talk trespasses on the scientific domain and commits itself to suppositions </w:t>
      </w:r>
      <w:r w:rsidR="0014385F">
        <w:t xml:space="preserve">within it </w:t>
      </w:r>
      <w:r w:rsidR="004F70BB">
        <w:t>that are know</w:t>
      </w:r>
      <w:r w:rsidR="00CB0D6D">
        <w:t>n</w:t>
      </w:r>
      <w:r w:rsidR="004F70BB">
        <w:t>, by the st</w:t>
      </w:r>
      <w:r w:rsidR="0014385F">
        <w:t>anda</w:t>
      </w:r>
      <w:r w:rsidR="00B21518">
        <w:t>rds internal to it, to be false</w:t>
      </w:r>
      <w:r w:rsidR="00806246">
        <w:t xml:space="preserve"> (21)</w:t>
      </w:r>
      <w:r w:rsidR="00B21518">
        <w:t>.</w:t>
      </w:r>
      <w:r w:rsidR="0014385F">
        <w:t xml:space="preserve"> </w:t>
      </w:r>
      <w:r w:rsidR="00AD3A18">
        <w:t>There is no domain-independent way of understanding terms like “real”, “exists” or “world” avai</w:t>
      </w:r>
      <w:r w:rsidR="00CB0D6D">
        <w:t>lable to make sense of asking whether</w:t>
      </w:r>
      <w:r w:rsidR="00AD3A18">
        <w:t xml:space="preserve"> reasons exist, are real, are part of the world, other than by inviting appeal to the standards of the normative domain. </w:t>
      </w:r>
      <w:r w:rsidR="001845AB">
        <w:t xml:space="preserve">(I’m not quite sure </w:t>
      </w:r>
      <w:r w:rsidR="00130FF0">
        <w:t xml:space="preserve">to </w:t>
      </w:r>
      <w:r w:rsidR="001845AB">
        <w:t>what domain</w:t>
      </w:r>
      <w:r w:rsidR="00456C08">
        <w:t xml:space="preserve"> </w:t>
      </w:r>
      <w:r w:rsidR="00130FF0">
        <w:t>we should assign this very general</w:t>
      </w:r>
      <w:r w:rsidR="00B21518">
        <w:t>,</w:t>
      </w:r>
      <w:r w:rsidR="0001605D">
        <w:t xml:space="preserve"> higher-level</w:t>
      </w:r>
      <w:r w:rsidR="00130FF0">
        <w:t xml:space="preserve"> talk about domains.) </w:t>
      </w:r>
    </w:p>
    <w:p w:rsidR="0064457E" w:rsidRDefault="0009420C" w:rsidP="009D16B1">
      <w:r>
        <w:t>Witch-talk can be rejected because the beliefs it expresses conflict with what our best science tells us is true. Scanlon’s vi</w:t>
      </w:r>
      <w:r w:rsidR="0064457E">
        <w:t xml:space="preserve">ew would only be, he tells us, </w:t>
      </w:r>
    </w:p>
    <w:p w:rsidR="0064457E" w:rsidRDefault="0009420C" w:rsidP="00F172ED">
      <w:pPr>
        <w:ind w:left="720"/>
      </w:pPr>
      <w:r>
        <w:t>“</w:t>
      </w:r>
      <w:proofErr w:type="gramStart"/>
      <w:r>
        <w:t>incompatible</w:t>
      </w:r>
      <w:proofErr w:type="gramEnd"/>
      <w:r>
        <w:t xml:space="preserve"> with the scientific view of the world” if... normative c</w:t>
      </w:r>
      <w:r w:rsidR="0091023C">
        <w:t>laims</w:t>
      </w:r>
      <w:r>
        <w:t xml:space="preserve"> entailed, or if their supposed significance presupposed</w:t>
      </w:r>
      <w:r w:rsidR="0091023C">
        <w:t>,</w:t>
      </w:r>
      <w:r w:rsidR="00F16D78">
        <w:t xml:space="preserve"> claims</w:t>
      </w:r>
      <w:r>
        <w:t xml:space="preserve"> about the natural world that science </w:t>
      </w:r>
      <w:r w:rsidR="00B21518">
        <w:t>gives us good reasons to reject</w:t>
      </w:r>
      <w:r w:rsidR="009F6EC4">
        <w:t xml:space="preserve"> (22)</w:t>
      </w:r>
      <w:r w:rsidR="00B21518">
        <w:t>.</w:t>
      </w:r>
    </w:p>
    <w:p w:rsidR="0009420C" w:rsidRDefault="0009420C" w:rsidP="001845AB">
      <w:r>
        <w:t xml:space="preserve">Of course normative claims and scientific claims may often readily conflict. Suppose Nicky thinks that abortion in circumstances C is permissible only if the foetus to be aborted lacks natural property N and also that abortion </w:t>
      </w:r>
      <w:r w:rsidRPr="00F172ED">
        <w:rPr>
          <w:i/>
        </w:rPr>
        <w:t>is</w:t>
      </w:r>
      <w:r>
        <w:t xml:space="preserve"> permissible in those circumstances. Now she comes to believe, in the light of new scientific data</w:t>
      </w:r>
      <w:r w:rsidR="0091023C">
        <w:t>,</w:t>
      </w:r>
      <w:r>
        <w:t xml:space="preserve"> that the foetus does have natural property N. There is a conflict and something has to give. </w:t>
      </w:r>
    </w:p>
    <w:p w:rsidR="00E37E0A" w:rsidRDefault="00C90FFA" w:rsidP="009D16B1">
      <w:r>
        <w:t xml:space="preserve">There are interesting general questions about what should give in such circumstances. A certain orthodoxy – by no means unchallenged – accords science </w:t>
      </w:r>
      <w:r w:rsidR="00A25E2B">
        <w:t>– often with various ‘if’s and ‘but’s</w:t>
      </w:r>
      <w:r w:rsidR="00130FF0">
        <w:t xml:space="preserve"> </w:t>
      </w:r>
      <w:r w:rsidR="00A25E2B">
        <w:t xml:space="preserve">- </w:t>
      </w:r>
      <w:r>
        <w:t>a sort of priority</w:t>
      </w:r>
      <w:r w:rsidR="00F172ED">
        <w:t>.</w:t>
      </w:r>
      <w:r w:rsidR="0091023C">
        <w:t xml:space="preserve"> (</w:t>
      </w:r>
      <w:r w:rsidR="00A25E2B">
        <w:t xml:space="preserve">A modern </w:t>
      </w:r>
      <w:r w:rsidR="00A25E2B" w:rsidRPr="00A25E2B">
        <w:rPr>
          <w:i/>
        </w:rPr>
        <w:t xml:space="preserve">locus </w:t>
      </w:r>
      <w:proofErr w:type="spellStart"/>
      <w:r w:rsidR="00A25E2B" w:rsidRPr="00A25E2B">
        <w:rPr>
          <w:i/>
        </w:rPr>
        <w:t>classicus</w:t>
      </w:r>
      <w:proofErr w:type="spellEnd"/>
      <w:r w:rsidR="00A25E2B">
        <w:t xml:space="preserve"> is Weber 1949</w:t>
      </w:r>
      <w:r w:rsidR="00F172ED">
        <w:t>.</w:t>
      </w:r>
      <w:r w:rsidR="00A25E2B">
        <w:t xml:space="preserve"> For more recent discussion see </w:t>
      </w:r>
      <w:proofErr w:type="spellStart"/>
      <w:r w:rsidR="00A25E2B">
        <w:t>Kitcher</w:t>
      </w:r>
      <w:proofErr w:type="spellEnd"/>
      <w:r w:rsidR="00A25E2B">
        <w:t xml:space="preserve"> 2011</w:t>
      </w:r>
      <w:r w:rsidR="0001605D">
        <w:t>.</w:t>
      </w:r>
      <w:r w:rsidR="0091023C">
        <w:t>)</w:t>
      </w:r>
      <w:r>
        <w:t xml:space="preserve"> </w:t>
      </w:r>
      <w:r w:rsidR="00825C04">
        <w:t xml:space="preserve">Nature doesn’t </w:t>
      </w:r>
      <w:r w:rsidR="00F172ED">
        <w:t xml:space="preserve">much </w:t>
      </w:r>
      <w:r w:rsidR="00825C04">
        <w:t>care about the moral concerns o</w:t>
      </w:r>
      <w:r w:rsidR="009D16B1">
        <w:t xml:space="preserve">f </w:t>
      </w:r>
      <w:r w:rsidR="00A25E2B">
        <w:t xml:space="preserve">us </w:t>
      </w:r>
      <w:r w:rsidR="009D16B1">
        <w:t>humans and we should not allow</w:t>
      </w:r>
      <w:r w:rsidR="00825C04">
        <w:t xml:space="preserve"> our </w:t>
      </w:r>
      <w:r w:rsidR="00825C04">
        <w:lastRenderedPageBreak/>
        <w:t>moral preoccupations</w:t>
      </w:r>
      <w:r w:rsidR="009D16B1">
        <w:t xml:space="preserve"> to determine or influence the answers we accept to scientific questions</w:t>
      </w:r>
      <w:r w:rsidR="00825C04">
        <w:t xml:space="preserve">. To suppose otherwise, to tolerate the </w:t>
      </w:r>
      <w:r w:rsidR="00F172ED">
        <w:t>subordination of science to our moral sensitivities</w:t>
      </w:r>
      <w:r w:rsidR="00825C04">
        <w:t xml:space="preserve">, involves, orthodoxy tells us, </w:t>
      </w:r>
      <w:r w:rsidR="00F172ED">
        <w:t xml:space="preserve">a failure </w:t>
      </w:r>
      <w:r w:rsidR="00806246">
        <w:t>of objectivity,</w:t>
      </w:r>
      <w:r w:rsidR="00F172ED">
        <w:t xml:space="preserve"> </w:t>
      </w:r>
      <w:r w:rsidR="00825C04">
        <w:t>a cert</w:t>
      </w:r>
      <w:r w:rsidR="009D16B1">
        <w:t xml:space="preserve">ain reproachable </w:t>
      </w:r>
      <w:proofErr w:type="spellStart"/>
      <w:r w:rsidR="009D16B1">
        <w:t>wishfulness</w:t>
      </w:r>
      <w:proofErr w:type="spellEnd"/>
      <w:r w:rsidR="009D16B1">
        <w:t xml:space="preserve"> that</w:t>
      </w:r>
      <w:r w:rsidR="00825C04">
        <w:t xml:space="preserve"> thre</w:t>
      </w:r>
      <w:r w:rsidR="00FB26AC">
        <w:t>atens the sort of corruption of</w:t>
      </w:r>
      <w:r w:rsidR="00825C04">
        <w:t xml:space="preserve"> scientific practice exemplified by </w:t>
      </w:r>
      <w:proofErr w:type="spellStart"/>
      <w:r w:rsidR="00825C04">
        <w:t>Lysenkoism</w:t>
      </w:r>
      <w:proofErr w:type="spellEnd"/>
      <w:r w:rsidR="00825C04">
        <w:t>. If we accept this orthodoxy an</w:t>
      </w:r>
      <w:r w:rsidR="00F172ED">
        <w:t>d seek successfully to reject</w:t>
      </w:r>
      <w:r w:rsidR="00F16D78">
        <w:t xml:space="preserve"> or revise </w:t>
      </w:r>
      <w:r w:rsidR="00825C04">
        <w:t>normative claims tha</w:t>
      </w:r>
      <w:r w:rsidR="00FB26AC">
        <w:t>t conflict with science,</w:t>
      </w:r>
      <w:r w:rsidR="00F172ED">
        <w:t xml:space="preserve"> we</w:t>
      </w:r>
      <w:r w:rsidR="00FB26AC">
        <w:t xml:space="preserve"> seem to </w:t>
      </w:r>
      <w:r w:rsidR="00825C04">
        <w:t xml:space="preserve">avoid conflict between these two domains only by according one of them a certain priority. One worry </w:t>
      </w:r>
      <w:r w:rsidR="00FB26AC">
        <w:t xml:space="preserve">then </w:t>
      </w:r>
      <w:r w:rsidR="00825C04">
        <w:t>for Scanlon is that it is hard to see how this sort of priority could be either explained or evaluated without engaging in just the kind of “placing” Blackburn promotes and Scanlon repudiates.</w:t>
      </w:r>
      <w:r w:rsidR="00FB26AC">
        <w:t xml:space="preserve"> Just what is it about the scientific domain, and just what is it about the normative domain</w:t>
      </w:r>
      <w:r w:rsidR="00F172ED">
        <w:t>,</w:t>
      </w:r>
      <w:r w:rsidR="00FB26AC">
        <w:t xml:space="preserve"> that makes it appropriat</w:t>
      </w:r>
      <w:r w:rsidR="00E37E0A">
        <w:t>e to understand the priority relations</w:t>
      </w:r>
      <w:r w:rsidR="00F16D78">
        <w:t xml:space="preserve"> between them</w:t>
      </w:r>
      <w:r w:rsidR="00E37E0A">
        <w:t xml:space="preserve"> </w:t>
      </w:r>
      <w:r w:rsidR="00F16D78">
        <w:t>in this kind of way?</w:t>
      </w:r>
    </w:p>
    <w:p w:rsidR="00825C04" w:rsidRDefault="00E37E0A" w:rsidP="009D16B1">
      <w:r>
        <w:t xml:space="preserve"> </w:t>
      </w:r>
      <w:r w:rsidR="003D504E">
        <w:t xml:space="preserve">That worry – and I think it is a real worry – noted, it needs stressing that </w:t>
      </w:r>
      <w:r w:rsidR="00825C04">
        <w:t>Scanlon does not quite claim that normative and scientific</w:t>
      </w:r>
      <w:r w:rsidR="009F6EC4">
        <w:t xml:space="preserve"> claims don’t conflict in ways such most examples would readily tell against. He restricts this </w:t>
      </w:r>
      <w:r w:rsidR="003D504E">
        <w:t xml:space="preserve">claim </w:t>
      </w:r>
      <w:r w:rsidR="009F6EC4">
        <w:t xml:space="preserve">to the case of what he calls </w:t>
      </w:r>
      <w:r w:rsidR="009F6EC4" w:rsidRPr="009F6EC4">
        <w:rPr>
          <w:i/>
        </w:rPr>
        <w:t>pure</w:t>
      </w:r>
      <w:r w:rsidR="00B21518">
        <w:t xml:space="preserve"> normative claims </w:t>
      </w:r>
      <w:r w:rsidR="009F6EC4">
        <w:t>(20-22, 37-42)</w:t>
      </w:r>
      <w:r w:rsidR="00B21518">
        <w:t>.</w:t>
      </w:r>
      <w:r w:rsidR="009F6EC4">
        <w:t xml:space="preserve"> Most normative claims are not pure but </w:t>
      </w:r>
      <w:r w:rsidR="009F6EC4" w:rsidRPr="003D504E">
        <w:rPr>
          <w:i/>
        </w:rPr>
        <w:t>mixed</w:t>
      </w:r>
      <w:r w:rsidR="009F6EC4">
        <w:t>, entanglements of fact and value</w:t>
      </w:r>
      <w:r w:rsidR="003D504E">
        <w:t>, typified by so-called thick concepts. P</w:t>
      </w:r>
      <w:r w:rsidR="009F6EC4">
        <w:t>ure normative claims do not involve or presup</w:t>
      </w:r>
      <w:r w:rsidR="00B21518">
        <w:t>pose</w:t>
      </w:r>
      <w:r w:rsidR="00F172ED">
        <w:t xml:space="preserve"> any non-normative claims. I</w:t>
      </w:r>
      <w:r w:rsidR="003D504E">
        <w:t xml:space="preserve">t is these </w:t>
      </w:r>
      <w:r w:rsidR="00F172ED">
        <w:t>latter</w:t>
      </w:r>
      <w:r w:rsidR="00806246">
        <w:t xml:space="preserve"> pure claims</w:t>
      </w:r>
      <w:r w:rsidR="00F172ED">
        <w:t xml:space="preserve"> that </w:t>
      </w:r>
      <w:r w:rsidR="003D504E">
        <w:t xml:space="preserve">he takes not to conflict with the claims of science. </w:t>
      </w:r>
    </w:p>
    <w:p w:rsidR="00BA4B56" w:rsidRDefault="008B15A2" w:rsidP="009D16B1">
      <w:r>
        <w:t xml:space="preserve">By way of illustration </w:t>
      </w:r>
      <w:r w:rsidR="0060583B">
        <w:t xml:space="preserve">(my own, not Scanlon’s) </w:t>
      </w:r>
      <w:r>
        <w:t>we might t</w:t>
      </w:r>
      <w:r w:rsidR="0060583B">
        <w:t>hink o</w:t>
      </w:r>
      <w:r w:rsidR="009F6EC4">
        <w:t>f a simple example of an alleged conflict between the normative a</w:t>
      </w:r>
      <w:r w:rsidR="00584CC3">
        <w:t>nd the empirical. Some people hold the controversial but widespread</w:t>
      </w:r>
      <w:r w:rsidR="0060583B">
        <w:t xml:space="preserve"> normative</w:t>
      </w:r>
      <w:r w:rsidR="00584CC3">
        <w:t xml:space="preserve"> belief</w:t>
      </w:r>
      <w:r w:rsidR="009F6EC4">
        <w:t xml:space="preserve"> </w:t>
      </w:r>
      <w:r w:rsidR="00F172ED">
        <w:t xml:space="preserve">that </w:t>
      </w:r>
      <w:r w:rsidR="009F6EC4">
        <w:t>we should</w:t>
      </w:r>
      <w:r w:rsidR="0060583B">
        <w:t>, as a political community,</w:t>
      </w:r>
      <w:r w:rsidR="009F6EC4">
        <w:t xml:space="preserve"> espouse radically egalitarian social policies. </w:t>
      </w:r>
      <w:r w:rsidR="003D504E">
        <w:t>But some economists</w:t>
      </w:r>
      <w:r w:rsidR="0060583B">
        <w:t xml:space="preserve"> defend</w:t>
      </w:r>
      <w:r w:rsidR="00584CC3">
        <w:t xml:space="preserve"> the also controversial but also widespread view that such policies would be economically ruinous. Given a plausible supplementary premise about the normative ineligibility of the ruinous</w:t>
      </w:r>
      <w:r w:rsidR="0060583B">
        <w:t>,</w:t>
      </w:r>
      <w:r w:rsidR="00584CC3">
        <w:t xml:space="preserve"> we might face another conflict between scientific and normative judgements. If the economists are right</w:t>
      </w:r>
      <w:r w:rsidR="00F172ED">
        <w:t>, the egalitarians may</w:t>
      </w:r>
      <w:r w:rsidR="00584CC3">
        <w:t xml:space="preserve"> have to give ground. </w:t>
      </w:r>
      <w:r w:rsidR="00BA4B56">
        <w:t>A neat move here is to look f</w:t>
      </w:r>
      <w:r w:rsidR="00F172ED">
        <w:t xml:space="preserve">or ways of </w:t>
      </w:r>
      <w:proofErr w:type="gramStart"/>
      <w:r w:rsidR="00F172ED">
        <w:t xml:space="preserve">finessing </w:t>
      </w:r>
      <w:r w:rsidR="00BA4B56">
        <w:t xml:space="preserve"> egalitarianism</w:t>
      </w:r>
      <w:proofErr w:type="gramEnd"/>
      <w:r w:rsidR="00BA4B56">
        <w:t xml:space="preserve"> </w:t>
      </w:r>
      <w:r w:rsidR="00F172ED">
        <w:t>so</w:t>
      </w:r>
      <w:r w:rsidR="00F16D78">
        <w:t xml:space="preserve"> it</w:t>
      </w:r>
      <w:r w:rsidR="00F172ED">
        <w:t xml:space="preserve"> </w:t>
      </w:r>
      <w:r w:rsidR="00BA4B56">
        <w:t xml:space="preserve">that does not give such hostages to empirical fortune. And </w:t>
      </w:r>
      <w:r w:rsidR="00F172ED">
        <w:t xml:space="preserve">perhaps </w:t>
      </w:r>
      <w:r w:rsidR="00BA4B56">
        <w:t>a neat way of doi</w:t>
      </w:r>
      <w:r w:rsidR="00B21518">
        <w:t>ng just that is offered by Rawl</w:t>
      </w:r>
      <w:r w:rsidR="00BA4B56">
        <w:t>s</w:t>
      </w:r>
      <w:r w:rsidR="00B21518">
        <w:t>’</w:t>
      </w:r>
      <w:r w:rsidR="00BA4B56">
        <w:t xml:space="preserve"> Difference Principle that tolerates only such social and economic inequalities as ben</w:t>
      </w:r>
      <w:r w:rsidR="00E37E0A">
        <w:t>efit the least advantaged</w:t>
      </w:r>
      <w:r w:rsidR="00BA4B56">
        <w:t>. If economic ruin is very plausibly supposed to be bad for everyone</w:t>
      </w:r>
      <w:r w:rsidR="00806246">
        <w:t>, including the worst off, the Difference P</w:t>
      </w:r>
      <w:r w:rsidR="00BA4B56">
        <w:t>rinc</w:t>
      </w:r>
      <w:r>
        <w:t>iple will direct us to tolerate as much inequality as is needed to avoid such ruinous outcomes. We might think of this as a move from mixed egalitarian principles which presuppose the falsity of certain economic doctrines to</w:t>
      </w:r>
      <w:r w:rsidR="00D56AF3">
        <w:t xml:space="preserve"> a</w:t>
      </w:r>
      <w:r>
        <w:t xml:space="preserve"> pure one which do</w:t>
      </w:r>
      <w:r w:rsidR="00806246">
        <w:t>es</w:t>
      </w:r>
      <w:r>
        <w:t xml:space="preserve"> not.</w:t>
      </w:r>
    </w:p>
    <w:p w:rsidR="00844153" w:rsidRDefault="008B15A2" w:rsidP="009D16B1">
      <w:proofErr w:type="gramStart"/>
      <w:r>
        <w:t xml:space="preserve">But </w:t>
      </w:r>
      <w:r w:rsidR="00D56AF3">
        <w:t>no.</w:t>
      </w:r>
      <w:proofErr w:type="gramEnd"/>
      <w:r w:rsidR="00F172ED">
        <w:t xml:space="preserve"> The Difference P</w:t>
      </w:r>
      <w:r>
        <w:t xml:space="preserve">rinciple is itself </w:t>
      </w:r>
      <w:r w:rsidR="00F172ED">
        <w:t xml:space="preserve">deeply </w:t>
      </w:r>
      <w:r w:rsidR="00806246">
        <w:t>empirically pre</w:t>
      </w:r>
      <w:r>
        <w:t xml:space="preserve">supposition-laden. In section 26 of </w:t>
      </w:r>
      <w:r w:rsidR="00E37E0A" w:rsidRPr="00E37E0A">
        <w:rPr>
          <w:i/>
        </w:rPr>
        <w:t xml:space="preserve">A </w:t>
      </w:r>
      <w:r w:rsidRPr="00E37E0A">
        <w:rPr>
          <w:i/>
        </w:rPr>
        <w:t>Theory of Justi</w:t>
      </w:r>
      <w:r w:rsidR="00E72B1F" w:rsidRPr="00E37E0A">
        <w:rPr>
          <w:i/>
        </w:rPr>
        <w:t>ce</w:t>
      </w:r>
      <w:r>
        <w:t xml:space="preserve">, Rawls considers the kind </w:t>
      </w:r>
      <w:r w:rsidR="00E72B1F">
        <w:t xml:space="preserve">of putative </w:t>
      </w:r>
      <w:proofErr w:type="gramStart"/>
      <w:r w:rsidR="00E72B1F">
        <w:t>counterexample  whereby</w:t>
      </w:r>
      <w:proofErr w:type="gramEnd"/>
      <w:r>
        <w:t xml:space="preserve"> it might prohibit some astronomical benefit to some relatively advantaged group at some quite microscopic cost to the least advantaged. Rawls</w:t>
      </w:r>
      <w:r w:rsidR="00E72B1F">
        <w:t>’</w:t>
      </w:r>
      <w:r>
        <w:t xml:space="preserve"> response to this concern is to rehearse some empirical reasoning intended to convince the rea</w:t>
      </w:r>
      <w:r w:rsidR="00F172ED">
        <w:t xml:space="preserve">der </w:t>
      </w:r>
      <w:r w:rsidR="00E72B1F">
        <w:t>that such a</w:t>
      </w:r>
      <w:r w:rsidR="00F172ED">
        <w:t xml:space="preserve"> possibility is unlikely enough to be legitimately ignored</w:t>
      </w:r>
      <w:r>
        <w:t>. He goes on to note: “We should also observe that the difference principle not only assumes the operation of other principles, but it presupposes as well a certai</w:t>
      </w:r>
      <w:r w:rsidR="00B21518">
        <w:t>n theory of social institutions</w:t>
      </w:r>
      <w:r>
        <w:t xml:space="preserve">” </w:t>
      </w:r>
      <w:r w:rsidR="00B95CA3">
        <w:t>(Rawls 1972:</w:t>
      </w:r>
      <w:r w:rsidR="00A3305D">
        <w:t xml:space="preserve"> </w:t>
      </w:r>
      <w:r w:rsidR="00844153">
        <w:t>158</w:t>
      </w:r>
      <w:r w:rsidR="00523959">
        <w:t>)</w:t>
      </w:r>
      <w:r w:rsidR="00B21518">
        <w:t>.</w:t>
      </w:r>
      <w:r w:rsidR="00523959">
        <w:t xml:space="preserve"> </w:t>
      </w:r>
      <w:r>
        <w:t xml:space="preserve">So the difference principle is not pure at all. At this point we might start to wonder, </w:t>
      </w:r>
      <w:r w:rsidRPr="008B15A2">
        <w:rPr>
          <w:i/>
        </w:rPr>
        <w:t>Is anything?</w:t>
      </w:r>
      <w:r w:rsidR="00844153">
        <w:t xml:space="preserve"> For Rawls himself the answer seems to have been </w:t>
      </w:r>
      <w:r w:rsidR="00844153" w:rsidRPr="00844153">
        <w:rPr>
          <w:i/>
        </w:rPr>
        <w:t>No</w:t>
      </w:r>
      <w:r w:rsidR="00844153">
        <w:t xml:space="preserve"> as we see when he proceeds to contrast his own view with that of “some philosophers” who</w:t>
      </w:r>
    </w:p>
    <w:p w:rsidR="00844153" w:rsidRPr="00844153" w:rsidRDefault="00844153" w:rsidP="00A3305D">
      <w:pPr>
        <w:ind w:left="720"/>
      </w:pPr>
      <w:r>
        <w:t xml:space="preserve"> </w:t>
      </w:r>
      <w:proofErr w:type="gramStart"/>
      <w:r>
        <w:t>have</w:t>
      </w:r>
      <w:proofErr w:type="gramEnd"/>
      <w:r>
        <w:t xml:space="preserve"> thought that ethical first principles should be independent of contingent assumptions, that they should take for granted</w:t>
      </w:r>
      <w:r w:rsidR="00A3305D">
        <w:t xml:space="preserve"> no truths except those of logic</w:t>
      </w:r>
      <w:r>
        <w:t xml:space="preserve"> and others that follow from </w:t>
      </w:r>
      <w:r>
        <w:lastRenderedPageBreak/>
        <w:t>these by an analysis of concepts. Moral conceptions should h</w:t>
      </w:r>
      <w:r w:rsidR="00E37E0A">
        <w:t>ol</w:t>
      </w:r>
      <w:r w:rsidR="00B21518">
        <w:t>d for all possible worlds</w:t>
      </w:r>
      <w:r w:rsidR="00B95CA3">
        <w:t xml:space="preserve"> (Rawl</w:t>
      </w:r>
      <w:r w:rsidR="00E37E0A">
        <w:t>s 1972:</w:t>
      </w:r>
      <w:r>
        <w:t xml:space="preserve"> </w:t>
      </w:r>
      <w:r w:rsidR="00A3305D">
        <w:t>159</w:t>
      </w:r>
      <w:r>
        <w:t>)</w:t>
      </w:r>
      <w:r w:rsidR="00B21518">
        <w:t>.</w:t>
      </w:r>
    </w:p>
    <w:p w:rsidR="00523959" w:rsidRDefault="00A3305D" w:rsidP="001845AB">
      <w:r>
        <w:t xml:space="preserve">Are there such pure principles? </w:t>
      </w:r>
      <w:proofErr w:type="gramStart"/>
      <w:r w:rsidR="00523959">
        <w:t>Perhaps.</w:t>
      </w:r>
      <w:proofErr w:type="gramEnd"/>
      <w:r w:rsidR="00523959">
        <w:t xml:space="preserve"> Scanlon characterises pur</w:t>
      </w:r>
      <w:r w:rsidR="00D56AF3">
        <w:t>e principles at one point as principles</w:t>
      </w:r>
      <w:r w:rsidR="00523959">
        <w:t xml:space="preserve"> where any dependence</w:t>
      </w:r>
      <w:r w:rsidR="00D56AF3">
        <w:t xml:space="preserve"> </w:t>
      </w:r>
      <w:r w:rsidR="00523959">
        <w:t>of the normative on the non-normative has been “</w:t>
      </w:r>
      <w:proofErr w:type="spellStart"/>
      <w:r w:rsidR="005B5781">
        <w:t>subjunctiviz</w:t>
      </w:r>
      <w:r w:rsidR="00523959">
        <w:t>ed</w:t>
      </w:r>
      <w:proofErr w:type="spellEnd"/>
      <w:r w:rsidR="00523959">
        <w:t xml:space="preserve"> </w:t>
      </w:r>
      <w:r w:rsidR="00B21518">
        <w:t>away”</w:t>
      </w:r>
      <w:r w:rsidR="00523959">
        <w:t xml:space="preserve"> </w:t>
      </w:r>
      <w:r w:rsidR="005B5781">
        <w:t>(40)</w:t>
      </w:r>
      <w:r w:rsidR="00B21518">
        <w:t>.</w:t>
      </w:r>
      <w:r>
        <w:t xml:space="preserve"> I think this</w:t>
      </w:r>
      <w:r w:rsidR="00D56AF3">
        <w:t xml:space="preserve"> idea can be u</w:t>
      </w:r>
      <w:r w:rsidR="00523959">
        <w:t>npacked roughly this way. Suppose</w:t>
      </w:r>
      <w:r>
        <w:t>, for example, that the Difference P</w:t>
      </w:r>
      <w:r w:rsidR="00F16D78">
        <w:t>rinciple is indeed</w:t>
      </w:r>
      <w:r w:rsidR="00523959">
        <w:t xml:space="preserve"> dependent on various e.g. soci</w:t>
      </w:r>
      <w:r w:rsidR="00F16D78">
        <w:t>al scientific presuppositions in the way</w:t>
      </w:r>
      <w:r w:rsidR="00523959">
        <w:t xml:space="preserve"> Rawls supposes. Let P be a long conjunction of all such presuppositions. Then we can fo</w:t>
      </w:r>
      <w:r w:rsidR="00D56AF3">
        <w:t xml:space="preserve">rmulate what we might call the </w:t>
      </w:r>
      <w:proofErr w:type="spellStart"/>
      <w:r w:rsidR="00D56AF3" w:rsidRPr="00E37E0A">
        <w:rPr>
          <w:i/>
        </w:rPr>
        <w:t>Subjunctivised</w:t>
      </w:r>
      <w:proofErr w:type="spellEnd"/>
      <w:r w:rsidR="00D56AF3" w:rsidRPr="00E37E0A">
        <w:rPr>
          <w:i/>
        </w:rPr>
        <w:t xml:space="preserve"> Difference P</w:t>
      </w:r>
      <w:r w:rsidR="00523959" w:rsidRPr="00E37E0A">
        <w:rPr>
          <w:i/>
        </w:rPr>
        <w:t>rinciple</w:t>
      </w:r>
      <w:r w:rsidR="00523959">
        <w:t>:</w:t>
      </w:r>
    </w:p>
    <w:p w:rsidR="00523959" w:rsidRDefault="00523959" w:rsidP="00A3305D">
      <w:pPr>
        <w:ind w:left="720"/>
      </w:pPr>
      <w:r>
        <w:t>In circumstances wh</w:t>
      </w:r>
      <w:r w:rsidR="00D56AF3">
        <w:t>ere P then we should do as the Difference P</w:t>
      </w:r>
      <w:r>
        <w:t>rinciple directs.</w:t>
      </w:r>
    </w:p>
    <w:p w:rsidR="00A3305D" w:rsidRDefault="00523959" w:rsidP="001845AB">
      <w:r>
        <w:t>If we can do this, and maybe we always can</w:t>
      </w:r>
      <w:r w:rsidR="00D56AF3">
        <w:t>,</w:t>
      </w:r>
      <w:r>
        <w:t xml:space="preserve"> there is at least in principle a way of arriving at the pure normative claims on which any mixed claims depend, although the “in principle “ is starting to tell a little and we might reasonably doubt if we can ever know or state any true pure normative claims. </w:t>
      </w:r>
    </w:p>
    <w:p w:rsidR="00523959" w:rsidRDefault="00A06AB3" w:rsidP="009D16B1">
      <w:r>
        <w:t>T</w:t>
      </w:r>
      <w:r w:rsidR="009618F7">
        <w:t>here is still scope to doubt if there are any at all. At least it might depend on other theoretical beliefs we have abo</w:t>
      </w:r>
      <w:r w:rsidR="00D56AF3">
        <w:t xml:space="preserve">ut the normative domain. For a </w:t>
      </w:r>
      <w:r w:rsidR="006C7240">
        <w:t>certain kind of utilitarian</w:t>
      </w:r>
      <w:r w:rsidR="009618F7">
        <w:t xml:space="preserve"> it might seem straightforward. What we should do is determined by certain extremely general principles about the overriding importance of m</w:t>
      </w:r>
      <w:r w:rsidR="00806246">
        <w:t>aximizing</w:t>
      </w:r>
      <w:r w:rsidR="009618F7">
        <w:t xml:space="preserve"> the satisfaction of the preferences of any such creatures as there may be to which anything deserving the name of ‘preferences’ can properly be ascribed. Everything true about what we should do </w:t>
      </w:r>
      <w:r w:rsidR="00D56AF3">
        <w:t xml:space="preserve">then </w:t>
      </w:r>
      <w:r w:rsidR="00806246">
        <w:t>follows from that together with</w:t>
      </w:r>
      <w:r w:rsidR="009618F7">
        <w:t xml:space="preserve"> the vast number of non-normative truths that fully describe our circumstances. For a certain kind of neo-Aristotelian virtue theorist, on the other hand, the facts of ethics for us humans are deeply rooted in the contingencies of human nature and the human condition and there is really nothing significant </w:t>
      </w:r>
      <w:r w:rsidR="00BA5120">
        <w:t xml:space="preserve">for us </w:t>
      </w:r>
      <w:r w:rsidR="009618F7">
        <w:t xml:space="preserve">to say about the normative that fully abstracts away from all these. </w:t>
      </w:r>
      <w:r w:rsidR="005B5781">
        <w:t xml:space="preserve">If the latter view is right, there may be limits to what we can hope intelligibly to </w:t>
      </w:r>
      <w:proofErr w:type="spellStart"/>
      <w:r w:rsidR="005B5781">
        <w:t>subjunctivize</w:t>
      </w:r>
      <w:proofErr w:type="spellEnd"/>
      <w:r w:rsidR="005B5781">
        <w:t xml:space="preserve"> away.</w:t>
      </w:r>
    </w:p>
    <w:p w:rsidR="00766964" w:rsidRDefault="00766964" w:rsidP="00766964">
      <w:r>
        <w:t>2. Epistemology</w:t>
      </w:r>
    </w:p>
    <w:p w:rsidR="004F70BB" w:rsidRDefault="0090016D" w:rsidP="009D16B1">
      <w:r>
        <w:t xml:space="preserve">David Enoch </w:t>
      </w:r>
      <w:r w:rsidR="00090390">
        <w:t xml:space="preserve">(2011: </w:t>
      </w:r>
      <w:r w:rsidR="00B21518">
        <w:t>5.3.1</w:t>
      </w:r>
      <w:r w:rsidR="00BA5120">
        <w:t xml:space="preserve">) </w:t>
      </w:r>
      <w:r>
        <w:t xml:space="preserve">has a nice objection to Scanlon’s view. What about what he calls </w:t>
      </w:r>
      <w:r w:rsidRPr="0090016D">
        <w:rPr>
          <w:i/>
        </w:rPr>
        <w:t>counter-reasons</w:t>
      </w:r>
      <w:r>
        <w:t xml:space="preserve">? </w:t>
      </w:r>
      <w:r w:rsidR="00B81484">
        <w:t>Imagine some community engaged in counter-normative talk where they make various claims that, were they claims about reasons, would strike us as grotesquely false (that something will cause me pain is a counter-reason to do it) but these grotesque falsehoods are warranted by the standards internal to counter-normative discourse and claims abo</w:t>
      </w:r>
      <w:r w:rsidR="006C7240">
        <w:t>ut counter-reasons are accorded</w:t>
      </w:r>
      <w:r w:rsidR="00B81484">
        <w:t xml:space="preserve"> by members of this imaginary community just the kind of practical-action guiding significance accorded to claims about reasons by us. Don’t we here want to say that these folk are wrong where that has a sense that is</w:t>
      </w:r>
      <w:r w:rsidR="00D56AF3">
        <w:t xml:space="preserve"> domain-independent?</w:t>
      </w:r>
      <w:r w:rsidR="00B81484">
        <w:t xml:space="preserve"> </w:t>
      </w:r>
    </w:p>
    <w:p w:rsidR="00D56AF3" w:rsidRPr="009D16B1" w:rsidRDefault="00D459A8" w:rsidP="009D16B1">
      <w:r>
        <w:t xml:space="preserve">A few feet from me </w:t>
      </w:r>
      <w:r w:rsidRPr="009D16B1">
        <w:t xml:space="preserve">now </w:t>
      </w:r>
      <w:proofErr w:type="gramStart"/>
      <w:r w:rsidRPr="009D16B1">
        <w:t>is</w:t>
      </w:r>
      <w:proofErr w:type="gramEnd"/>
      <w:r w:rsidRPr="009D16B1">
        <w:t xml:space="preserve"> an electric socket. </w:t>
      </w:r>
      <w:r w:rsidR="00787136" w:rsidRPr="009D16B1">
        <w:t>Simply by pressing a finger to it I could put myself in the way of a moment of very considerable pain. (I tried thi</w:t>
      </w:r>
      <w:r w:rsidR="002B7664" w:rsidRPr="009D16B1">
        <w:t>s experiment as a very stupid sm</w:t>
      </w:r>
      <w:r w:rsidR="00787136" w:rsidRPr="009D16B1">
        <w:t>all child and know whereof I speak.)</w:t>
      </w:r>
      <w:r w:rsidR="006D4121" w:rsidRPr="009D16B1">
        <w:t xml:space="preserve"> The counter-</w:t>
      </w:r>
      <w:proofErr w:type="spellStart"/>
      <w:r w:rsidR="006D4121" w:rsidRPr="009D16B1">
        <w:t>reasoner</w:t>
      </w:r>
      <w:proofErr w:type="spellEnd"/>
      <w:r w:rsidR="006D4121" w:rsidRPr="009D16B1">
        <w:t>,</w:t>
      </w:r>
      <w:r w:rsidR="002B7664" w:rsidRPr="009D16B1">
        <w:t xml:space="preserve"> given this information, says,</w:t>
      </w:r>
      <w:r w:rsidR="00A82DD4">
        <w:t xml:space="preserve"> “</w:t>
      </w:r>
      <w:r w:rsidR="002B7664" w:rsidRPr="009D16B1">
        <w:t>Do it!</w:t>
      </w:r>
      <w:proofErr w:type="gramStart"/>
      <w:r w:rsidR="009D16B1" w:rsidRPr="009D16B1">
        <w:t>”</w:t>
      </w:r>
      <w:r w:rsidR="006C7240" w:rsidRPr="009D16B1">
        <w:t>,</w:t>
      </w:r>
      <w:proofErr w:type="gramEnd"/>
      <w:r w:rsidR="006C7240" w:rsidRPr="009D16B1">
        <w:t xml:space="preserve"> the </w:t>
      </w:r>
      <w:proofErr w:type="spellStart"/>
      <w:r w:rsidR="00A82DD4">
        <w:t>reasoner</w:t>
      </w:r>
      <w:proofErr w:type="spellEnd"/>
      <w:r w:rsidR="00A82DD4">
        <w:t>,</w:t>
      </w:r>
      <w:r w:rsidR="002B7664" w:rsidRPr="009D16B1">
        <w:t xml:space="preserve"> </w:t>
      </w:r>
      <w:r w:rsidR="009D16B1" w:rsidRPr="009D16B1">
        <w:t>“</w:t>
      </w:r>
      <w:r w:rsidR="006D4121" w:rsidRPr="009D16B1">
        <w:t>Don’t do i</w:t>
      </w:r>
      <w:r w:rsidR="002B7664" w:rsidRPr="009D16B1">
        <w:t>t</w:t>
      </w:r>
      <w:r w:rsidR="00A82DD4">
        <w:t>!</w:t>
      </w:r>
      <w:r w:rsidR="009D16B1" w:rsidRPr="009D16B1">
        <w:t>”</w:t>
      </w:r>
      <w:r w:rsidR="006D4121" w:rsidRPr="009D16B1">
        <w:t xml:space="preserve"> These are not competing claims about reasons but competing imperatives, competing determinations of, echoing </w:t>
      </w:r>
      <w:proofErr w:type="spellStart"/>
      <w:r w:rsidR="006D4121" w:rsidRPr="009D16B1">
        <w:t>Gibbard</w:t>
      </w:r>
      <w:proofErr w:type="spellEnd"/>
      <w:r w:rsidR="00B21518">
        <w:t xml:space="preserve"> (2003)</w:t>
      </w:r>
      <w:r w:rsidR="006D4121" w:rsidRPr="009D16B1">
        <w:t xml:space="preserve">, what to do. </w:t>
      </w:r>
      <w:r w:rsidR="00D56AF3" w:rsidRPr="009D16B1">
        <w:t>The</w:t>
      </w:r>
      <w:r w:rsidR="006C7240" w:rsidRPr="009D16B1">
        <w:t xml:space="preserve"> conflicting items are prescript</w:t>
      </w:r>
      <w:r w:rsidR="00D56AF3" w:rsidRPr="009D16B1">
        <w:t xml:space="preserve">ions, not assertions, but they conflict all right. </w:t>
      </w:r>
    </w:p>
    <w:p w:rsidR="005B5781" w:rsidRDefault="002B7664" w:rsidP="009D16B1">
      <w:r w:rsidRPr="009D16B1">
        <w:t xml:space="preserve">Scanlon will say </w:t>
      </w:r>
      <w:r w:rsidR="009D16B1" w:rsidRPr="009D16B1">
        <w:t>“</w:t>
      </w:r>
      <w:r w:rsidRPr="009D16B1">
        <w:t>Don’t do it</w:t>
      </w:r>
      <w:r w:rsidR="009D16B1" w:rsidRPr="009D16B1">
        <w:t>”</w:t>
      </w:r>
      <w:r w:rsidRPr="009D16B1">
        <w:t xml:space="preserve">. </w:t>
      </w:r>
      <w:r w:rsidR="0009420C" w:rsidRPr="009D16B1">
        <w:t>For we have</w:t>
      </w:r>
      <w:r w:rsidR="00806246" w:rsidRPr="009D16B1">
        <w:t>, he insists,</w:t>
      </w:r>
      <w:r w:rsidR="0009420C" w:rsidRPr="009D16B1">
        <w:t xml:space="preserve"> no reason to do what we have counter-reason to do.  Taken as normative claims</w:t>
      </w:r>
      <w:r w:rsidR="0009420C">
        <w:t>, the judgements by which the counter-</w:t>
      </w:r>
      <w:proofErr w:type="spellStart"/>
      <w:r w:rsidR="0009420C">
        <w:t>reasoners</w:t>
      </w:r>
      <w:proofErr w:type="spellEnd"/>
      <w:r w:rsidR="0009420C">
        <w:t xml:space="preserve"> guide their </w:t>
      </w:r>
      <w:r w:rsidR="0009420C">
        <w:lastRenderedPageBreak/>
        <w:t>actions are wrong</w:t>
      </w:r>
      <w:r w:rsidR="00725DAB">
        <w:t xml:space="preserve"> and we discover this by engaging in normative reasoning: </w:t>
      </w:r>
      <w:r w:rsidR="005B5781">
        <w:t>when we think about what reasons there are</w:t>
      </w:r>
      <w:r w:rsidR="009B0F4A">
        <w:t>,</w:t>
      </w:r>
      <w:r w:rsidR="005B5781">
        <w:t xml:space="preserve"> we see that </w:t>
      </w:r>
      <w:r w:rsidR="00725DAB">
        <w:t xml:space="preserve">counter-reasons are not reasons. (29-30) </w:t>
      </w:r>
      <w:proofErr w:type="gramStart"/>
      <w:r w:rsidR="00725DAB">
        <w:t>And</w:t>
      </w:r>
      <w:proofErr w:type="gramEnd"/>
      <w:r w:rsidR="00725DAB">
        <w:t xml:space="preserve"> yet a troubling symmetry persist</w:t>
      </w:r>
      <w:r w:rsidR="009B0F4A">
        <w:t>s</w:t>
      </w:r>
      <w:r w:rsidR="00A82DD4">
        <w:t>. When the counter-</w:t>
      </w:r>
      <w:proofErr w:type="spellStart"/>
      <w:r w:rsidR="00725DAB">
        <w:t>reasoners</w:t>
      </w:r>
      <w:proofErr w:type="spellEnd"/>
      <w:r w:rsidR="00725DAB">
        <w:t xml:space="preserve">, we might well imagine, </w:t>
      </w:r>
      <w:r w:rsidR="006C7240">
        <w:t xml:space="preserve">engage in </w:t>
      </w:r>
      <w:r w:rsidR="00725DAB">
        <w:t>counter-reasoning</w:t>
      </w:r>
      <w:r w:rsidR="00A06AB3">
        <w:t>,</w:t>
      </w:r>
      <w:r w:rsidR="00725DAB">
        <w:t xml:space="preserve"> they are persuaded that the thing to do is what counter-reason requires of them. Who says we’re right? </w:t>
      </w:r>
    </w:p>
    <w:p w:rsidR="00440717" w:rsidRDefault="00440717" w:rsidP="009D16B1">
      <w:r>
        <w:t>We discover normative truths, says Scanlon, the same way we discover mathematical truths, “simply by thinking about things in the right way</w:t>
      </w:r>
      <w:r w:rsidR="00725DAB">
        <w:t>”</w:t>
      </w:r>
      <w:r w:rsidR="00A82DD4">
        <w:t xml:space="preserve"> (</w:t>
      </w:r>
      <w:r>
        <w:t xml:space="preserve">71). </w:t>
      </w:r>
      <w:r w:rsidR="00621605">
        <w:t>As the fourth lecture unfolds</w:t>
      </w:r>
      <w:r w:rsidR="00A06AB3">
        <w:t>,</w:t>
      </w:r>
      <w:r w:rsidR="00621605">
        <w:t xml:space="preserve"> this is spelled ou</w:t>
      </w:r>
      <w:r w:rsidR="00BA5120">
        <w:t>t by</w:t>
      </w:r>
      <w:r w:rsidR="00621605">
        <w:t xml:space="preserve"> endorsing the familiar method of reflective equilibrium as a method of discovery in both the normative and mathematical domains. </w:t>
      </w:r>
      <w:r w:rsidR="00BA5120">
        <w:t xml:space="preserve"> Here we begin with a set of considered judgements that seem clearly right to us and then attempt to frame more genera</w:t>
      </w:r>
      <w:r w:rsidR="00807E37">
        <w:t xml:space="preserve">l principles that will explain </w:t>
      </w:r>
      <w:r w:rsidR="006C7240">
        <w:t xml:space="preserve">them, </w:t>
      </w:r>
      <w:r w:rsidR="00807E37">
        <w:t xml:space="preserve">continuously making revisions and adjustments at both ends as we work towards the ideal end state of reflective equilibrium. </w:t>
      </w:r>
    </w:p>
    <w:p w:rsidR="008E06C5" w:rsidRDefault="00F74444" w:rsidP="009D16B1">
      <w:r>
        <w:t>Thomas</w:t>
      </w:r>
      <w:r w:rsidR="008E06C5">
        <w:t xml:space="preserve"> Kelly and Sarah McGra</w:t>
      </w:r>
      <w:r w:rsidR="00A06AB3">
        <w:t>th (Kelly and McGrath</w:t>
      </w:r>
      <w:r w:rsidR="00807E37">
        <w:t xml:space="preserve"> 2010) worry that there is</w:t>
      </w:r>
      <w:r w:rsidR="006C7240">
        <w:t xml:space="preserve"> no reason to suppose this is a method of discovery unless</w:t>
      </w:r>
      <w:r w:rsidR="00807E37">
        <w:t xml:space="preserve"> we have some sound independent warrant for the judgements with which we start. Otherwise there is no good reason to place our trust in the judgements that emerge at the end. </w:t>
      </w:r>
      <w:proofErr w:type="gramStart"/>
      <w:r w:rsidR="00807E37">
        <w:t>Garbage in garbage out.</w:t>
      </w:r>
      <w:proofErr w:type="gramEnd"/>
      <w:r w:rsidR="00807E37">
        <w:t xml:space="preserve"> So that, in Scanlon’s words “all the justificatory work is done at this initial stage, before the</w:t>
      </w:r>
      <w:r w:rsidR="00A06AB3">
        <w:t xml:space="preserve"> process of seeking equilibrium</w:t>
      </w:r>
      <w:r w:rsidR="00A82DD4">
        <w:t xml:space="preserve"> has begun</w:t>
      </w:r>
      <w:proofErr w:type="gramStart"/>
      <w:r w:rsidR="00A82DD4">
        <w:t>”</w:t>
      </w:r>
      <w:r w:rsidR="006C7240">
        <w:t>(</w:t>
      </w:r>
      <w:proofErr w:type="gramEnd"/>
      <w:r w:rsidR="006C7240">
        <w:t>83)</w:t>
      </w:r>
      <w:r w:rsidR="00A82DD4">
        <w:t>.</w:t>
      </w:r>
      <w:r w:rsidR="00807E37">
        <w:t xml:space="preserve"> </w:t>
      </w:r>
      <w:r w:rsidR="008E06C5">
        <w:t xml:space="preserve"> </w:t>
      </w:r>
    </w:p>
    <w:p w:rsidR="0064457E" w:rsidRDefault="008E06C5" w:rsidP="009D16B1">
      <w:r>
        <w:t>Scanlon isn’t too worried</w:t>
      </w:r>
      <w:r w:rsidR="006C7240">
        <w:t xml:space="preserve"> by such concerns</w:t>
      </w:r>
      <w:r>
        <w:t>. The justifying force of the method does indeed depend in the credibility of the considered judgements it takes</w:t>
      </w:r>
      <w:r w:rsidR="006C7240">
        <w:t xml:space="preserve"> as inputs but this is not</w:t>
      </w:r>
      <w:r w:rsidR="009B0F4A">
        <w:t>, he stresses,</w:t>
      </w:r>
      <w:r w:rsidR="006C7240">
        <w:t xml:space="preserve"> the </w:t>
      </w:r>
      <w:r>
        <w:t>same as the credence you or I or Scan</w:t>
      </w:r>
      <w:r w:rsidR="0064457E">
        <w:t xml:space="preserve">lon happens to attach to it. </w:t>
      </w:r>
    </w:p>
    <w:p w:rsidR="00A3305D" w:rsidRDefault="00666BC9" w:rsidP="00A3305D">
      <w:pPr>
        <w:ind w:left="720"/>
      </w:pPr>
      <w:r>
        <w:t>In</w:t>
      </w:r>
      <w:r w:rsidR="008E06C5">
        <w:t xml:space="preserve"> order for something to count as a considered judgment about some subject matter</w:t>
      </w:r>
      <w:r w:rsidR="006C7240">
        <w:t xml:space="preserve"> it is not enough that the judg</w:t>
      </w:r>
      <w:r w:rsidR="008E06C5">
        <w:t xml:space="preserve">ment be very confidently held.  It is necessary also that it should be something that seems to me to be clearly true </w:t>
      </w:r>
      <w:r w:rsidR="008E06C5" w:rsidRPr="008E06C5">
        <w:rPr>
          <w:i/>
        </w:rPr>
        <w:t>when I am thinking about the matter under good conditions for arriving at judgments of the kind in question</w:t>
      </w:r>
      <w:r w:rsidR="008E06C5">
        <w:t xml:space="preserve"> </w:t>
      </w:r>
      <w:r w:rsidR="00A3305D">
        <w:t>(82</w:t>
      </w:r>
      <w:r w:rsidR="00A82DD4">
        <w:t>, Scanlon’s emphasis</w:t>
      </w:r>
      <w:r w:rsidR="00A3305D">
        <w:t>)</w:t>
      </w:r>
      <w:r w:rsidR="00A82DD4">
        <w:t>.</w:t>
      </w:r>
      <w:r w:rsidR="008E06C5">
        <w:t xml:space="preserve"> </w:t>
      </w:r>
    </w:p>
    <w:p w:rsidR="00A3305D" w:rsidRDefault="009B0F4A" w:rsidP="00A3305D">
      <w:pPr>
        <w:ind w:firstLine="720"/>
      </w:pPr>
      <w:r>
        <w:t>W</w:t>
      </w:r>
      <w:r w:rsidR="00CF423A">
        <w:t>hat conditions might those be</w:t>
      </w:r>
      <w:r w:rsidR="00A3305D">
        <w:t>?</w:t>
      </w:r>
      <w:r w:rsidR="00CF423A">
        <w:t xml:space="preserve"> Scanlon doesn’t tell a story here. We can readily enough invoke the sort </w:t>
      </w:r>
      <w:r w:rsidR="00A3305D">
        <w:t xml:space="preserve">of filters specified by Rawls. </w:t>
      </w:r>
    </w:p>
    <w:p w:rsidR="00A3305D" w:rsidRDefault="006C7240" w:rsidP="00A3305D">
      <w:pPr>
        <w:ind w:left="720"/>
      </w:pPr>
      <w:r>
        <w:t>[W]e can discard those judg</w:t>
      </w:r>
      <w:r w:rsidR="00CF423A">
        <w:t>ments made with hesitation, or in which we have little confidence. Similarly those given when we are upset or frightened, or when we stand to gain one wa</w:t>
      </w:r>
      <w:r w:rsidR="00A82DD4">
        <w:t>y or another can be left aside</w:t>
      </w:r>
      <w:r w:rsidR="00CF423A">
        <w:t xml:space="preserve"> </w:t>
      </w:r>
      <w:r w:rsidR="00B95CA3">
        <w:t>(Rawls 1972</w:t>
      </w:r>
      <w:r w:rsidR="00A06AB3">
        <w:t>:</w:t>
      </w:r>
      <w:r w:rsidR="00A3305D">
        <w:t xml:space="preserve"> 47)</w:t>
      </w:r>
      <w:r w:rsidR="00A82DD4">
        <w:t>.</w:t>
      </w:r>
      <w:r w:rsidR="00A3305D">
        <w:t xml:space="preserve"> </w:t>
      </w:r>
    </w:p>
    <w:p w:rsidR="00666BC9" w:rsidRDefault="009B0F4A" w:rsidP="00A3305D">
      <w:r>
        <w:t>T</w:t>
      </w:r>
      <w:r w:rsidR="00CF423A">
        <w:t xml:space="preserve">hat is a bit minimal and it is hard to see how we could clearly determine that even these conditions were conducive to arriving at credible judgements without some independent standard by which to </w:t>
      </w:r>
      <w:r w:rsidR="00B95CA3">
        <w:t xml:space="preserve">assess their credibility. </w:t>
      </w:r>
      <w:r w:rsidR="00CF423A">
        <w:t xml:space="preserve"> I </w:t>
      </w:r>
      <w:r w:rsidR="00B95CA3">
        <w:t xml:space="preserve">might </w:t>
      </w:r>
      <w:r w:rsidR="00CF423A">
        <w:t xml:space="preserve">say </w:t>
      </w:r>
      <w:r w:rsidR="00B95CA3">
        <w:t xml:space="preserve">that </w:t>
      </w:r>
      <w:r w:rsidR="00CF423A">
        <w:t xml:space="preserve">the </w:t>
      </w:r>
      <w:r w:rsidR="00A2504D">
        <w:t>credible judg</w:t>
      </w:r>
      <w:r>
        <w:t>ements are the ones that agree</w:t>
      </w:r>
      <w:r w:rsidR="00A2504D">
        <w:t xml:space="preserve"> with my, or perhaps on a good day, our (for some specification of ‘us’) own </w:t>
      </w:r>
      <w:r w:rsidR="00B95CA3">
        <w:t xml:space="preserve">judgements </w:t>
      </w:r>
      <w:r w:rsidR="00A2504D">
        <w:t xml:space="preserve">and </w:t>
      </w:r>
      <w:r w:rsidR="00A82DD4">
        <w:t xml:space="preserve">that </w:t>
      </w:r>
      <w:r w:rsidR="00A2504D">
        <w:t xml:space="preserve">the good conditions </w:t>
      </w:r>
      <w:r w:rsidR="00A82DD4">
        <w:t xml:space="preserve">are </w:t>
      </w:r>
      <w:r w:rsidR="00A2504D">
        <w:t>the conditions in which p</w:t>
      </w:r>
      <w:r w:rsidR="00B95CA3">
        <w:t>eople turn out most reliably</w:t>
      </w:r>
      <w:r w:rsidR="00A2504D">
        <w:t xml:space="preserve"> to agree</w:t>
      </w:r>
      <w:r w:rsidR="00B95CA3">
        <w:t xml:space="preserve"> with these judgements. But that would be </w:t>
      </w:r>
      <w:r w:rsidR="00A2504D">
        <w:t>a bit unsatisfying</w:t>
      </w:r>
      <w:r w:rsidR="00B95CA3">
        <w:t>, to put it mildly</w:t>
      </w:r>
      <w:r w:rsidR="00A2504D">
        <w:t xml:space="preserve">. Or with my or our own in some ideal state, reflective equilibrium attained.  But that is </w:t>
      </w:r>
      <w:r w:rsidR="00B95CA3">
        <w:t xml:space="preserve">really </w:t>
      </w:r>
      <w:r w:rsidR="00A2504D">
        <w:t>no better</w:t>
      </w:r>
      <w:r w:rsidR="00B95CA3">
        <w:t>,</w:t>
      </w:r>
      <w:r w:rsidR="00A2504D">
        <w:t xml:space="preserve"> given Kelly and McGrath’s point. Garbage in.</w:t>
      </w:r>
      <w:r w:rsidR="00666BC9">
        <w:t>..</w:t>
      </w:r>
      <w:r w:rsidR="0064457E">
        <w:t xml:space="preserve"> </w:t>
      </w:r>
      <w:r w:rsidR="00666BC9">
        <w:t>So the worr</w:t>
      </w:r>
      <w:r w:rsidR="00A82DD4">
        <w:t>y remains that when the counter-</w:t>
      </w:r>
      <w:proofErr w:type="spellStart"/>
      <w:r w:rsidR="00666BC9">
        <w:t>reasoners</w:t>
      </w:r>
      <w:proofErr w:type="spellEnd"/>
      <w:r w:rsidR="00666BC9">
        <w:t xml:space="preserve"> think about normative matters </w:t>
      </w:r>
      <w:r w:rsidR="006C7240">
        <w:t xml:space="preserve">under </w:t>
      </w:r>
      <w:r w:rsidR="00666BC9">
        <w:t>the</w:t>
      </w:r>
      <w:r w:rsidR="006C7240">
        <w:t>se</w:t>
      </w:r>
      <w:r w:rsidR="00666BC9">
        <w:t xml:space="preserve"> same conditions they </w:t>
      </w:r>
      <w:r w:rsidR="006C7240">
        <w:t xml:space="preserve">might </w:t>
      </w:r>
      <w:r w:rsidR="00666BC9">
        <w:t>arrive at considered judgements very different from ours</w:t>
      </w:r>
      <w:r w:rsidR="0064457E">
        <w:t>. And</w:t>
      </w:r>
      <w:r w:rsidR="006C7240">
        <w:t xml:space="preserve"> that</w:t>
      </w:r>
      <w:r w:rsidR="0064457E">
        <w:t xml:space="preserve"> what emerges in reflective equilibrium for the</w:t>
      </w:r>
      <w:r w:rsidR="00A06AB3">
        <w:t>m looks grotesquely false to us.</w:t>
      </w:r>
      <w:r w:rsidR="00666BC9">
        <w:t xml:space="preserve"> </w:t>
      </w:r>
    </w:p>
    <w:p w:rsidR="00666BC9" w:rsidRDefault="0064457E">
      <w:r>
        <w:lastRenderedPageBreak/>
        <w:t xml:space="preserve">In the course </w:t>
      </w:r>
      <w:r w:rsidR="000C52AF">
        <w:t xml:space="preserve">of an interesting discussion of </w:t>
      </w:r>
      <w:proofErr w:type="spellStart"/>
      <w:r>
        <w:t>expressivism</w:t>
      </w:r>
      <w:proofErr w:type="spellEnd"/>
      <w:r w:rsidR="009B0F4A">
        <w:t>, Scanlon endorses</w:t>
      </w:r>
      <w:r>
        <w:t xml:space="preserve"> Andy Egan’s well known Smugness Objection to that view</w:t>
      </w:r>
      <w:r w:rsidR="006C7240">
        <w:t xml:space="preserve"> </w:t>
      </w:r>
      <w:r w:rsidR="000004D4">
        <w:t>(</w:t>
      </w:r>
      <w:r w:rsidR="001B1576">
        <w:t>Egan 2007)</w:t>
      </w:r>
      <w:r>
        <w:t xml:space="preserve">: </w:t>
      </w:r>
    </w:p>
    <w:p w:rsidR="0064457E" w:rsidRDefault="0064457E" w:rsidP="0064457E">
      <w:pPr>
        <w:ind w:left="720"/>
      </w:pPr>
      <w:r>
        <w:t xml:space="preserve">[T]he possibility that one might be fundamentally in error in one’s normative beliefs in not intelligible on this account. The account can make sense of the thought that someone else might be in fundamental normative error however. So, as Andy Egan argues, the implication of this </w:t>
      </w:r>
      <w:proofErr w:type="spellStart"/>
      <w:r>
        <w:t>expressivist</w:t>
      </w:r>
      <w:proofErr w:type="spellEnd"/>
      <w:r>
        <w:t xml:space="preserve"> view seems to be that each of us must regard him or herself as uniq</w:t>
      </w:r>
      <w:r w:rsidR="00A82DD4">
        <w:t>uely immune to this possibility</w:t>
      </w:r>
      <w:r>
        <w:t xml:space="preserve"> (61)</w:t>
      </w:r>
      <w:r w:rsidR="00A82DD4">
        <w:t>.</w:t>
      </w:r>
    </w:p>
    <w:p w:rsidR="00807E37" w:rsidRDefault="00EC7FC4" w:rsidP="009D16B1">
      <w:r>
        <w:t xml:space="preserve">I won’t here consider the merits of this view </w:t>
      </w:r>
      <w:r w:rsidR="000004D4">
        <w:t xml:space="preserve">though I argue elsewhere that the </w:t>
      </w:r>
      <w:proofErr w:type="spellStart"/>
      <w:r w:rsidR="000004D4">
        <w:t>expressivist</w:t>
      </w:r>
      <w:proofErr w:type="spellEnd"/>
      <w:r w:rsidR="000004D4">
        <w:t xml:space="preserve"> can </w:t>
      </w:r>
      <w:r w:rsidR="00A82DD4">
        <w:t>answer</w:t>
      </w:r>
      <w:r w:rsidR="000004D4">
        <w:t xml:space="preserve"> Egan’</w:t>
      </w:r>
      <w:r w:rsidR="000F5F16">
        <w:t>s objection</w:t>
      </w:r>
      <w:r w:rsidR="001B1576">
        <w:t xml:space="preserve"> (</w:t>
      </w:r>
      <w:proofErr w:type="spellStart"/>
      <w:r w:rsidR="001B1576">
        <w:t>Lenman</w:t>
      </w:r>
      <w:proofErr w:type="spellEnd"/>
      <w:r w:rsidR="000004D4">
        <w:t xml:space="preserve"> 2014)</w:t>
      </w:r>
      <w:r w:rsidR="000F5F16">
        <w:t>.</w:t>
      </w:r>
      <w:r w:rsidR="001B1576">
        <w:t xml:space="preserve"> T</w:t>
      </w:r>
      <w:r w:rsidR="000004D4">
        <w:t xml:space="preserve">he thought I want to close on is that certain kinds of realist might be open to a similar worry about what Julia </w:t>
      </w:r>
      <w:proofErr w:type="spellStart"/>
      <w:r w:rsidR="000004D4">
        <w:t>Markovits</w:t>
      </w:r>
      <w:proofErr w:type="spellEnd"/>
      <w:r w:rsidR="000004D4">
        <w:t xml:space="preserve">, making a </w:t>
      </w:r>
      <w:r w:rsidR="000F5F16">
        <w:t xml:space="preserve">similar </w:t>
      </w:r>
      <w:r w:rsidR="000004D4">
        <w:t xml:space="preserve">point in a slightly different context, calls </w:t>
      </w:r>
      <w:r w:rsidR="000004D4" w:rsidRPr="000F5F16">
        <w:rPr>
          <w:i/>
        </w:rPr>
        <w:t>epistemic humility</w:t>
      </w:r>
      <w:r w:rsidR="000004D4">
        <w:t xml:space="preserve"> (</w:t>
      </w:r>
      <w:proofErr w:type="spellStart"/>
      <w:r w:rsidR="001B1576">
        <w:t>Markovits</w:t>
      </w:r>
      <w:proofErr w:type="spellEnd"/>
      <w:r w:rsidR="001B1576">
        <w:t xml:space="preserve"> 2014</w:t>
      </w:r>
      <w:r w:rsidR="001B1576">
        <w:rPr>
          <w:i/>
        </w:rPr>
        <w:t>:</w:t>
      </w:r>
      <w:r w:rsidR="000004D4">
        <w:t xml:space="preserve"> 54-58)</w:t>
      </w:r>
      <w:r w:rsidR="000C52AF">
        <w:t xml:space="preserve">. Scanlon’s moral epistemology </w:t>
      </w:r>
      <w:r w:rsidR="000F5F16">
        <w:t>ends up resting, just as</w:t>
      </w:r>
      <w:r w:rsidR="000C52AF">
        <w:t xml:space="preserve"> the </w:t>
      </w:r>
      <w:proofErr w:type="spellStart"/>
      <w:r w:rsidR="000C52AF">
        <w:t>expressivist</w:t>
      </w:r>
      <w:r w:rsidR="000F5F16">
        <w:t>’</w:t>
      </w:r>
      <w:r w:rsidR="000C52AF">
        <w:t>s</w:t>
      </w:r>
      <w:proofErr w:type="spellEnd"/>
      <w:r w:rsidR="000C52AF">
        <w:t xml:space="preserve"> is alleged </w:t>
      </w:r>
      <w:r w:rsidR="00922B4D">
        <w:t>to by Egan</w:t>
      </w:r>
      <w:r w:rsidR="000C52AF">
        <w:t>, on a deep self-confidence about one’s own normative perspective. Of course it is recognized as open</w:t>
      </w:r>
      <w:r w:rsidR="000F5F16">
        <w:t>, from within,</w:t>
      </w:r>
      <w:r w:rsidR="000C52AF">
        <w:t xml:space="preserve"> to criticism and reflective scrutiny and there are substantive arguments to be had with those one finds oneself differing from. But what of those</w:t>
      </w:r>
      <w:r w:rsidR="003872D9">
        <w:t xml:space="preserve"> </w:t>
      </w:r>
      <w:r w:rsidR="000C52AF">
        <w:t xml:space="preserve">- real or imaginary - who may be beyond the reach of our reasoning (and we of theirs) because the place from which they start is too far away? I don’t see how there is room in Scanlon’s picture for the possibility that they might just be right. So I suspect he may be just as open to an Egan-style complaint about epistemic humility as he and Egan take </w:t>
      </w:r>
      <w:r w:rsidR="000F5F16">
        <w:t xml:space="preserve">the </w:t>
      </w:r>
      <w:proofErr w:type="spellStart"/>
      <w:r w:rsidR="000F5F16">
        <w:t>expressivist</w:t>
      </w:r>
      <w:proofErr w:type="spellEnd"/>
      <w:r w:rsidR="000C52AF">
        <w:t xml:space="preserve"> to be. </w:t>
      </w:r>
    </w:p>
    <w:p w:rsidR="000F5F16" w:rsidRDefault="005D5DFC" w:rsidP="009D16B1">
      <w:r>
        <w:t xml:space="preserve">There is a lot more going on here than I have space to discuss. This book also has illuminating and extremely interesting things to say about </w:t>
      </w:r>
      <w:proofErr w:type="spellStart"/>
      <w:r>
        <w:t>supervenience</w:t>
      </w:r>
      <w:proofErr w:type="spellEnd"/>
      <w:r>
        <w:t xml:space="preserve">, constructivism, particularism, normative strength and other matters. </w:t>
      </w:r>
    </w:p>
    <w:p w:rsidR="00156177" w:rsidRDefault="002B7664" w:rsidP="00922B4D">
      <w:r>
        <w:t>Tim Scan</w:t>
      </w:r>
      <w:r w:rsidR="00725DAB">
        <w:t xml:space="preserve">lon has </w:t>
      </w:r>
      <w:r w:rsidR="005D5DFC">
        <w:t xml:space="preserve">surely </w:t>
      </w:r>
      <w:r w:rsidR="009D16B1">
        <w:t>thou</w:t>
      </w:r>
      <w:r w:rsidR="00725DAB">
        <w:t>ght harder and more deeply</w:t>
      </w:r>
      <w:r>
        <w:t xml:space="preserve"> about moral and normat</w:t>
      </w:r>
      <w:r w:rsidR="000F5F16">
        <w:t>ive questions than almost any other philosopher</w:t>
      </w:r>
      <w:r>
        <w:t xml:space="preserve"> now alive. </w:t>
      </w:r>
      <w:r w:rsidR="00725DAB">
        <w:t>As the foregoing rather hu</w:t>
      </w:r>
      <w:r w:rsidR="00090390">
        <w:t>rried sketches of arguments may suggest</w:t>
      </w:r>
      <w:r w:rsidR="00725DAB">
        <w:t xml:space="preserve">, I do not agree with Scanlon about </w:t>
      </w:r>
      <w:r w:rsidR="00725DAB" w:rsidRPr="00A25E2B">
        <w:t>what reasons are. But whate</w:t>
      </w:r>
      <w:r w:rsidR="000F5F16" w:rsidRPr="00A25E2B">
        <w:t>ver reasons</w:t>
      </w:r>
      <w:r w:rsidR="00725DAB" w:rsidRPr="00A25E2B">
        <w:t xml:space="preserve"> are, anyone who</w:t>
      </w:r>
      <w:r w:rsidRPr="00A25E2B">
        <w:t xml:space="preserve"> cares about</w:t>
      </w:r>
      <w:r w:rsidR="00725DAB" w:rsidRPr="00A25E2B">
        <w:t xml:space="preserve"> moral philosophy has some very good reasons to</w:t>
      </w:r>
      <w:r w:rsidRPr="00A25E2B">
        <w:t xml:space="preserve"> read </w:t>
      </w:r>
      <w:r w:rsidR="000F5F16" w:rsidRPr="00A25E2B">
        <w:t xml:space="preserve">this important, rich and endlessly </w:t>
      </w:r>
      <w:r w:rsidR="001B1576">
        <w:t>rewarding</w:t>
      </w:r>
      <w:r w:rsidRPr="00A25E2B">
        <w:t xml:space="preserve"> book. </w:t>
      </w:r>
    </w:p>
    <w:p w:rsidR="001B1576" w:rsidRDefault="001B1576" w:rsidP="001B1576">
      <w:pPr>
        <w:spacing w:after="0"/>
      </w:pPr>
      <w:r>
        <w:t xml:space="preserve">James </w:t>
      </w:r>
      <w:proofErr w:type="spellStart"/>
      <w:r>
        <w:t>Lenman</w:t>
      </w:r>
      <w:proofErr w:type="spellEnd"/>
      <w:r>
        <w:rPr>
          <w:rStyle w:val="FootnoteReference"/>
        </w:rPr>
        <w:footnoteReference w:customMarkFollows="1" w:id="1"/>
        <w:t>*</w:t>
      </w:r>
    </w:p>
    <w:p w:rsidR="001B1576" w:rsidRDefault="001B1576" w:rsidP="001B1576">
      <w:pPr>
        <w:spacing w:after="0"/>
      </w:pPr>
    </w:p>
    <w:p w:rsidR="00922B4D" w:rsidRDefault="00922B4D" w:rsidP="00922B4D">
      <w:pPr>
        <w:widowControl w:val="0"/>
        <w:autoSpaceDE w:val="0"/>
        <w:autoSpaceDN w:val="0"/>
        <w:adjustRightInd w:val="0"/>
        <w:spacing w:after="0"/>
        <w:rPr>
          <w:rFonts w:cs="Times New Roman"/>
          <w:color w:val="000000"/>
        </w:rPr>
      </w:pPr>
      <w:r>
        <w:rPr>
          <w:rFonts w:cs="Times New Roman"/>
          <w:color w:val="000000"/>
        </w:rPr>
        <w:t>REFERENCES</w:t>
      </w:r>
    </w:p>
    <w:p w:rsidR="00922B4D" w:rsidRDefault="00922B4D" w:rsidP="00922B4D">
      <w:pPr>
        <w:widowControl w:val="0"/>
        <w:autoSpaceDE w:val="0"/>
        <w:autoSpaceDN w:val="0"/>
        <w:adjustRightInd w:val="0"/>
        <w:spacing w:after="0"/>
        <w:rPr>
          <w:rFonts w:cs="Times New Roman"/>
          <w:color w:val="000000"/>
        </w:rPr>
      </w:pPr>
    </w:p>
    <w:p w:rsidR="00922B4D" w:rsidRDefault="00922B4D" w:rsidP="00922B4D">
      <w:pPr>
        <w:widowControl w:val="0"/>
        <w:autoSpaceDE w:val="0"/>
        <w:autoSpaceDN w:val="0"/>
        <w:adjustRightInd w:val="0"/>
        <w:spacing w:after="0"/>
        <w:rPr>
          <w:rFonts w:cs="Times New Roman"/>
          <w:color w:val="000000"/>
        </w:rPr>
      </w:pPr>
      <w:r w:rsidRPr="001B1576">
        <w:rPr>
          <w:rFonts w:cs="Times New Roman"/>
          <w:color w:val="000000"/>
        </w:rPr>
        <w:t xml:space="preserve">Blackburn, S. 1998. </w:t>
      </w:r>
      <w:proofErr w:type="gramStart"/>
      <w:r w:rsidRPr="001B1576">
        <w:rPr>
          <w:rFonts w:cs="Times New Roman"/>
          <w:i/>
          <w:color w:val="000000"/>
        </w:rPr>
        <w:t>Ruling Passions</w:t>
      </w:r>
      <w:r w:rsidRPr="001B1576">
        <w:rPr>
          <w:rFonts w:cs="Times New Roman"/>
          <w:color w:val="000000"/>
        </w:rPr>
        <w:t>.</w:t>
      </w:r>
      <w:proofErr w:type="gramEnd"/>
      <w:r w:rsidRPr="001B1576">
        <w:rPr>
          <w:rFonts w:cs="Times New Roman"/>
          <w:color w:val="000000"/>
        </w:rPr>
        <w:t xml:space="preserve"> Oxford: Oxford University Press.</w:t>
      </w:r>
    </w:p>
    <w:p w:rsidR="00922B4D" w:rsidRPr="001B1576" w:rsidRDefault="00922B4D" w:rsidP="00922B4D">
      <w:pPr>
        <w:widowControl w:val="0"/>
        <w:autoSpaceDE w:val="0"/>
        <w:autoSpaceDN w:val="0"/>
        <w:adjustRightInd w:val="0"/>
        <w:spacing w:after="0"/>
        <w:rPr>
          <w:rFonts w:cs="Times New Roman"/>
          <w:color w:val="000000"/>
        </w:rPr>
      </w:pPr>
      <w:proofErr w:type="gramStart"/>
      <w:r>
        <w:rPr>
          <w:rFonts w:cs="Times New Roman"/>
          <w:color w:val="000000"/>
        </w:rPr>
        <w:t>Egan</w:t>
      </w:r>
      <w:r w:rsidR="003872D9">
        <w:rPr>
          <w:rFonts w:cs="Times New Roman"/>
          <w:color w:val="000000"/>
        </w:rPr>
        <w:t>,</w:t>
      </w:r>
      <w:r>
        <w:rPr>
          <w:rFonts w:cs="Times New Roman"/>
          <w:color w:val="000000"/>
        </w:rPr>
        <w:t xml:space="preserve"> A. 2007.</w:t>
      </w:r>
      <w:proofErr w:type="gramEnd"/>
      <w:r>
        <w:rPr>
          <w:rFonts w:cs="Times New Roman"/>
          <w:color w:val="000000"/>
        </w:rPr>
        <w:t xml:space="preserve"> </w:t>
      </w:r>
      <w:proofErr w:type="gramStart"/>
      <w:r>
        <w:rPr>
          <w:rFonts w:cs="Times New Roman"/>
          <w:color w:val="000000"/>
        </w:rPr>
        <w:t>Quasi-Realism and Fundamental Moral Error.</w:t>
      </w:r>
      <w:proofErr w:type="gramEnd"/>
      <w:r>
        <w:rPr>
          <w:rFonts w:cs="Times New Roman"/>
          <w:color w:val="000000"/>
        </w:rPr>
        <w:t xml:space="preserve"> </w:t>
      </w:r>
      <w:r w:rsidRPr="001B1576">
        <w:rPr>
          <w:rFonts w:cs="Times New Roman"/>
          <w:i/>
          <w:color w:val="000000"/>
        </w:rPr>
        <w:t>Australasian Journal of Philosophy</w:t>
      </w:r>
      <w:r>
        <w:rPr>
          <w:rFonts w:cs="Times New Roman"/>
          <w:color w:val="000000"/>
        </w:rPr>
        <w:t xml:space="preserve"> 85: 205-219.</w:t>
      </w:r>
    </w:p>
    <w:p w:rsidR="00922B4D" w:rsidRDefault="00922B4D" w:rsidP="00922B4D">
      <w:pPr>
        <w:widowControl w:val="0"/>
        <w:autoSpaceDE w:val="0"/>
        <w:autoSpaceDN w:val="0"/>
        <w:adjustRightInd w:val="0"/>
        <w:spacing w:after="0"/>
        <w:rPr>
          <w:rFonts w:cs="Times New Roman"/>
          <w:color w:val="000000"/>
        </w:rPr>
      </w:pPr>
      <w:proofErr w:type="gramStart"/>
      <w:r w:rsidRPr="001B1576">
        <w:rPr>
          <w:rFonts w:cs="Times New Roman"/>
          <w:color w:val="000000"/>
        </w:rPr>
        <w:t>Enoch, D. 2011.</w:t>
      </w:r>
      <w:r w:rsidRPr="00B21518">
        <w:rPr>
          <w:rFonts w:cs="Times New Roman"/>
          <w:i/>
          <w:color w:val="000000"/>
        </w:rPr>
        <w:t>Taking Morality Seriously</w:t>
      </w:r>
      <w:r w:rsidRPr="001B1576">
        <w:rPr>
          <w:rFonts w:cs="Times New Roman"/>
          <w:color w:val="000000"/>
        </w:rPr>
        <w:t>.</w:t>
      </w:r>
      <w:proofErr w:type="gramEnd"/>
      <w:r w:rsidRPr="001B1576">
        <w:rPr>
          <w:rFonts w:cs="Times New Roman"/>
          <w:color w:val="000000"/>
        </w:rPr>
        <w:t xml:space="preserve"> Oxford. </w:t>
      </w:r>
      <w:proofErr w:type="gramStart"/>
      <w:r w:rsidRPr="001B1576">
        <w:rPr>
          <w:rFonts w:cs="Times New Roman"/>
          <w:color w:val="000000"/>
        </w:rPr>
        <w:t>Oxford University Press.</w:t>
      </w:r>
      <w:proofErr w:type="gramEnd"/>
      <w:r w:rsidRPr="001B1576">
        <w:rPr>
          <w:rFonts w:cs="Times New Roman"/>
          <w:color w:val="000000"/>
        </w:rPr>
        <w:t xml:space="preserve"> </w:t>
      </w:r>
    </w:p>
    <w:p w:rsidR="00B21518" w:rsidRPr="001B1576" w:rsidRDefault="00B21518" w:rsidP="00922B4D">
      <w:pPr>
        <w:widowControl w:val="0"/>
        <w:autoSpaceDE w:val="0"/>
        <w:autoSpaceDN w:val="0"/>
        <w:adjustRightInd w:val="0"/>
        <w:spacing w:after="0"/>
        <w:rPr>
          <w:rFonts w:cs="Times New Roman"/>
          <w:color w:val="000000"/>
        </w:rPr>
      </w:pPr>
      <w:proofErr w:type="spellStart"/>
      <w:proofErr w:type="gramStart"/>
      <w:r>
        <w:rPr>
          <w:rFonts w:cs="Times New Roman"/>
          <w:color w:val="000000"/>
        </w:rPr>
        <w:t>Gibbard</w:t>
      </w:r>
      <w:proofErr w:type="spellEnd"/>
      <w:r>
        <w:rPr>
          <w:rFonts w:cs="Times New Roman"/>
          <w:color w:val="000000"/>
        </w:rPr>
        <w:t>, A. 2003.</w:t>
      </w:r>
      <w:proofErr w:type="gramEnd"/>
      <w:r>
        <w:rPr>
          <w:rFonts w:cs="Times New Roman"/>
          <w:color w:val="000000"/>
        </w:rPr>
        <w:t xml:space="preserve"> </w:t>
      </w:r>
      <w:r w:rsidRPr="00980EE8">
        <w:rPr>
          <w:rFonts w:cs="Times New Roman"/>
          <w:i/>
          <w:color w:val="000000"/>
        </w:rPr>
        <w:t>Thinking How to Live</w:t>
      </w:r>
      <w:r>
        <w:rPr>
          <w:rFonts w:cs="Times New Roman"/>
          <w:color w:val="000000"/>
        </w:rPr>
        <w:t xml:space="preserve">, Cambridge, </w:t>
      </w:r>
      <w:proofErr w:type="gramStart"/>
      <w:r>
        <w:rPr>
          <w:rFonts w:cs="Times New Roman"/>
          <w:color w:val="000000"/>
        </w:rPr>
        <w:t>Ma</w:t>
      </w:r>
      <w:proofErr w:type="gramEnd"/>
      <w:r>
        <w:rPr>
          <w:rFonts w:cs="Times New Roman"/>
          <w:color w:val="000000"/>
        </w:rPr>
        <w:t xml:space="preserve">. </w:t>
      </w:r>
      <w:proofErr w:type="gramStart"/>
      <w:r>
        <w:rPr>
          <w:rFonts w:cs="Times New Roman"/>
          <w:color w:val="000000"/>
        </w:rPr>
        <w:t>Harvard University Press.</w:t>
      </w:r>
      <w:proofErr w:type="gramEnd"/>
    </w:p>
    <w:p w:rsidR="00922B4D" w:rsidRPr="001B1576" w:rsidRDefault="00922B4D" w:rsidP="00922B4D">
      <w:pPr>
        <w:autoSpaceDE w:val="0"/>
        <w:spacing w:after="0"/>
        <w:jc w:val="both"/>
        <w:rPr>
          <w:rFonts w:cs="Times New Roman"/>
        </w:rPr>
      </w:pPr>
      <w:proofErr w:type="gramStart"/>
      <w:r w:rsidRPr="001B1576">
        <w:rPr>
          <w:rFonts w:cs="Times New Roman"/>
          <w:color w:val="000000" w:themeColor="text1"/>
        </w:rPr>
        <w:t>Thomas Kelly</w:t>
      </w:r>
      <w:r w:rsidR="003872D9">
        <w:rPr>
          <w:rFonts w:cs="Times New Roman"/>
          <w:color w:val="000000" w:themeColor="text1"/>
        </w:rPr>
        <w:t xml:space="preserve">, T. and </w:t>
      </w:r>
      <w:r w:rsidRPr="001B1576">
        <w:rPr>
          <w:rFonts w:cs="Times New Roman"/>
          <w:color w:val="000000" w:themeColor="text1"/>
        </w:rPr>
        <w:t>McGrath</w:t>
      </w:r>
      <w:r w:rsidR="003872D9">
        <w:rPr>
          <w:rFonts w:cs="Times New Roman"/>
          <w:color w:val="000000" w:themeColor="text1"/>
        </w:rPr>
        <w:t>, S</w:t>
      </w:r>
      <w:r w:rsidRPr="001B1576">
        <w:rPr>
          <w:rFonts w:cs="Times New Roman"/>
          <w:color w:val="000000" w:themeColor="text1"/>
        </w:rPr>
        <w:t>. 2010.</w:t>
      </w:r>
      <w:proofErr w:type="gramEnd"/>
      <w:r w:rsidRPr="001B1576">
        <w:rPr>
          <w:rFonts w:cs="Times New Roman"/>
          <w:color w:val="000000" w:themeColor="text1"/>
        </w:rPr>
        <w:t xml:space="preserve"> </w:t>
      </w:r>
      <w:hyperlink r:id="rId10" w:tgtFrame="_blank" w:history="1">
        <w:r w:rsidRPr="001B1576">
          <w:rPr>
            <w:rFonts w:cs="Times New Roman"/>
            <w:color w:val="000000" w:themeColor="text1"/>
          </w:rPr>
          <w:t>Is reflective equilibrium enough?</w:t>
        </w:r>
      </w:hyperlink>
      <w:r w:rsidRPr="001B1576">
        <w:rPr>
          <w:rFonts w:cs="Times New Roman"/>
          <w:color w:val="000000" w:themeColor="text1"/>
        </w:rPr>
        <w:t xml:space="preserve"> </w:t>
      </w:r>
      <w:hyperlink r:id="rId11" w:history="1">
        <w:r w:rsidRPr="001B1576">
          <w:rPr>
            <w:rFonts w:cs="Times New Roman"/>
            <w:i/>
            <w:iCs/>
            <w:color w:val="000000" w:themeColor="text1"/>
          </w:rPr>
          <w:t>Philosophical Perspectives</w:t>
        </w:r>
      </w:hyperlink>
      <w:r w:rsidRPr="001B1576">
        <w:rPr>
          <w:rFonts w:cs="Times New Roman"/>
          <w:color w:val="000000" w:themeColor="text1"/>
        </w:rPr>
        <w:t xml:space="preserve"> 24: 325-359 </w:t>
      </w:r>
    </w:p>
    <w:p w:rsidR="00922B4D" w:rsidRPr="001B1576" w:rsidRDefault="00922B4D" w:rsidP="00922B4D">
      <w:pPr>
        <w:autoSpaceDE w:val="0"/>
        <w:spacing w:after="0"/>
        <w:jc w:val="both"/>
        <w:rPr>
          <w:rFonts w:cs="Times New Roman"/>
        </w:rPr>
      </w:pPr>
      <w:proofErr w:type="spellStart"/>
      <w:r w:rsidRPr="001B1576">
        <w:t>Kitcher</w:t>
      </w:r>
      <w:proofErr w:type="spellEnd"/>
      <w:r w:rsidRPr="001B1576">
        <w:t xml:space="preserve">, P. 2011. </w:t>
      </w:r>
      <w:proofErr w:type="gramStart"/>
      <w:r w:rsidRPr="001B1576">
        <w:rPr>
          <w:i/>
        </w:rPr>
        <w:t>Science in a Democratic Society</w:t>
      </w:r>
      <w:r w:rsidRPr="001B1576">
        <w:t>.</w:t>
      </w:r>
      <w:proofErr w:type="gramEnd"/>
      <w:r w:rsidRPr="001B1576">
        <w:t xml:space="preserve"> Amherst: Prometheus Books.</w:t>
      </w:r>
    </w:p>
    <w:p w:rsidR="00922B4D" w:rsidRPr="001B1576" w:rsidRDefault="00922B4D" w:rsidP="00922B4D">
      <w:pPr>
        <w:widowControl w:val="0"/>
        <w:autoSpaceDE w:val="0"/>
        <w:autoSpaceDN w:val="0"/>
        <w:adjustRightInd w:val="0"/>
        <w:spacing w:after="0"/>
      </w:pPr>
      <w:proofErr w:type="spellStart"/>
      <w:r w:rsidRPr="001B1576">
        <w:lastRenderedPageBreak/>
        <w:t>Lenman</w:t>
      </w:r>
      <w:proofErr w:type="spellEnd"/>
      <w:r w:rsidRPr="001B1576">
        <w:t xml:space="preserve">, J. 2014 </w:t>
      </w:r>
      <w:proofErr w:type="spellStart"/>
      <w:r w:rsidRPr="001B1576">
        <w:t>Gibbardian</w:t>
      </w:r>
      <w:proofErr w:type="spellEnd"/>
      <w:r w:rsidRPr="001B1576">
        <w:t xml:space="preserve"> Humility: Moral Fallibility and Moral Smugness. </w:t>
      </w:r>
      <w:r w:rsidRPr="003872D9">
        <w:rPr>
          <w:i/>
        </w:rPr>
        <w:t>Journal of Value Inquiry</w:t>
      </w:r>
      <w:r w:rsidRPr="001B1576">
        <w:t xml:space="preserve"> 48: 235-245.</w:t>
      </w:r>
    </w:p>
    <w:p w:rsidR="00922B4D" w:rsidRPr="001B1576" w:rsidRDefault="003872D9" w:rsidP="00922B4D">
      <w:pPr>
        <w:widowControl w:val="0"/>
        <w:autoSpaceDE w:val="0"/>
        <w:autoSpaceDN w:val="0"/>
        <w:adjustRightInd w:val="0"/>
        <w:spacing w:after="0"/>
      </w:pPr>
      <w:proofErr w:type="spellStart"/>
      <w:r>
        <w:t>Markovits</w:t>
      </w:r>
      <w:proofErr w:type="spellEnd"/>
      <w:r w:rsidR="00922B4D" w:rsidRPr="001B1576">
        <w:t xml:space="preserve">, J. 2014. </w:t>
      </w:r>
      <w:proofErr w:type="gramStart"/>
      <w:r w:rsidR="00922B4D" w:rsidRPr="003872D9">
        <w:rPr>
          <w:i/>
        </w:rPr>
        <w:t>Moral Reason</w:t>
      </w:r>
      <w:r w:rsidR="00922B4D" w:rsidRPr="001B1576">
        <w:t>.</w:t>
      </w:r>
      <w:proofErr w:type="gramEnd"/>
      <w:r w:rsidR="00922B4D" w:rsidRPr="001B1576">
        <w:t xml:space="preserve"> Oxford. </w:t>
      </w:r>
      <w:proofErr w:type="gramStart"/>
      <w:r w:rsidR="00922B4D" w:rsidRPr="001B1576">
        <w:t>Oxford University Press.</w:t>
      </w:r>
      <w:proofErr w:type="gramEnd"/>
    </w:p>
    <w:p w:rsidR="00922B4D" w:rsidRPr="001B1576" w:rsidRDefault="00922B4D" w:rsidP="00922B4D">
      <w:pPr>
        <w:widowControl w:val="0"/>
        <w:autoSpaceDE w:val="0"/>
        <w:autoSpaceDN w:val="0"/>
        <w:adjustRightInd w:val="0"/>
        <w:spacing w:after="0"/>
      </w:pPr>
      <w:r w:rsidRPr="001B1576">
        <w:rPr>
          <w:rFonts w:cs="Times New Roman"/>
          <w:color w:val="000000" w:themeColor="text1"/>
        </w:rPr>
        <w:t>Rawls, J. 1972</w:t>
      </w:r>
      <w:r w:rsidRPr="001B1576">
        <w:rPr>
          <w:rFonts w:cs="Times New Roman"/>
        </w:rPr>
        <w:t xml:space="preserve">. </w:t>
      </w:r>
      <w:proofErr w:type="gramStart"/>
      <w:r w:rsidRPr="001B1576">
        <w:rPr>
          <w:rFonts w:cs="Times New Roman"/>
          <w:i/>
          <w:iCs/>
        </w:rPr>
        <w:t>A Theory of Justice</w:t>
      </w:r>
      <w:r w:rsidRPr="001B1576">
        <w:rPr>
          <w:rFonts w:cs="Times New Roman"/>
        </w:rPr>
        <w:t>.</w:t>
      </w:r>
      <w:proofErr w:type="gramEnd"/>
      <w:r w:rsidRPr="001B1576">
        <w:rPr>
          <w:rFonts w:cs="Times New Roman"/>
        </w:rPr>
        <w:t xml:space="preserve"> Oxford: Oxford University Press.</w:t>
      </w:r>
    </w:p>
    <w:p w:rsidR="00922B4D" w:rsidRPr="001B1576" w:rsidRDefault="00922B4D" w:rsidP="00922B4D">
      <w:pPr>
        <w:autoSpaceDE w:val="0"/>
        <w:autoSpaceDN w:val="0"/>
        <w:adjustRightInd w:val="0"/>
        <w:spacing w:after="0" w:line="240" w:lineRule="auto"/>
        <w:rPr>
          <w:rFonts w:cs="Times New Roman"/>
        </w:rPr>
      </w:pPr>
      <w:proofErr w:type="gramStart"/>
      <w:r w:rsidRPr="001B1576">
        <w:t>Weber, M. 1949 (1904).</w:t>
      </w:r>
      <w:proofErr w:type="gramEnd"/>
      <w:r w:rsidRPr="001B1576">
        <w:t xml:space="preserve"> </w:t>
      </w:r>
      <w:proofErr w:type="gramStart"/>
      <w:r w:rsidRPr="001B1576">
        <w:rPr>
          <w:i/>
        </w:rPr>
        <w:t>The Methodology of Social Science</w:t>
      </w:r>
      <w:r w:rsidRPr="001B1576">
        <w:t xml:space="preserve">, ed. E. A. </w:t>
      </w:r>
      <w:proofErr w:type="spellStart"/>
      <w:r w:rsidRPr="001B1576">
        <w:t>Shils</w:t>
      </w:r>
      <w:proofErr w:type="spellEnd"/>
      <w:r w:rsidRPr="001B1576">
        <w:t xml:space="preserve"> and H. A. Finch.</w:t>
      </w:r>
      <w:proofErr w:type="gramEnd"/>
      <w:r w:rsidRPr="001B1576">
        <w:t xml:space="preserve"> New York: Free Press.</w:t>
      </w:r>
    </w:p>
    <w:p w:rsidR="001B1576" w:rsidRDefault="001B1576" w:rsidP="001B1576">
      <w:pPr>
        <w:spacing w:after="0"/>
      </w:pPr>
    </w:p>
    <w:p w:rsidR="00922B4D" w:rsidRDefault="00922B4D" w:rsidP="001B1576">
      <w:pPr>
        <w:spacing w:after="0"/>
      </w:pPr>
      <w:r>
        <w:t>BIOGRAPHICAL INFORMATION</w:t>
      </w:r>
    </w:p>
    <w:p w:rsidR="00922B4D" w:rsidRDefault="00922B4D" w:rsidP="001B1576">
      <w:pPr>
        <w:spacing w:after="0"/>
      </w:pPr>
    </w:p>
    <w:p w:rsidR="00922B4D" w:rsidRDefault="00922B4D" w:rsidP="001B1576">
      <w:pPr>
        <w:spacing w:after="0"/>
      </w:pPr>
      <w:r>
        <w:t xml:space="preserve">James </w:t>
      </w:r>
      <w:proofErr w:type="spellStart"/>
      <w:r>
        <w:t>Lenman</w:t>
      </w:r>
      <w:proofErr w:type="spellEnd"/>
      <w:r>
        <w:t xml:space="preserve"> is Professor of Philosophy at the University of Sheffield. He mostly writes about ethics. </w:t>
      </w: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bookmarkStart w:id="0" w:name="_GoBack"/>
      <w:bookmarkEnd w:id="0"/>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Default="001B1576" w:rsidP="001B1576">
      <w:pPr>
        <w:spacing w:after="0"/>
      </w:pPr>
    </w:p>
    <w:p w:rsidR="001B1576" w:rsidRPr="00D126DA" w:rsidRDefault="001B1576" w:rsidP="001B1576">
      <w:pPr>
        <w:widowControl w:val="0"/>
        <w:autoSpaceDE w:val="0"/>
        <w:autoSpaceDN w:val="0"/>
        <w:adjustRightInd w:val="0"/>
        <w:rPr>
          <w:rFonts w:ascii="Times New Roman" w:hAnsi="Times New Roman" w:cs="Times New Roman"/>
          <w:color w:val="000000"/>
        </w:rPr>
      </w:pPr>
    </w:p>
    <w:p w:rsidR="001B1576" w:rsidRPr="00D126DA" w:rsidRDefault="001B1576" w:rsidP="001B1576">
      <w:pPr>
        <w:widowControl w:val="0"/>
        <w:autoSpaceDE w:val="0"/>
        <w:autoSpaceDN w:val="0"/>
        <w:adjustRightInd w:val="0"/>
        <w:rPr>
          <w:rFonts w:ascii="Times New Roman" w:hAnsi="Times New Roman" w:cs="Times New Roman"/>
          <w:color w:val="000000"/>
        </w:rPr>
      </w:pPr>
    </w:p>
    <w:p w:rsidR="001B1576" w:rsidRPr="001B1576" w:rsidRDefault="001B1576" w:rsidP="001B1576">
      <w:pPr>
        <w:spacing w:after="0"/>
      </w:pPr>
    </w:p>
    <w:sectPr w:rsidR="001B1576" w:rsidRPr="001B1576" w:rsidSect="00D13B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6F" w:rsidRDefault="00D8256F" w:rsidP="001B1576">
      <w:pPr>
        <w:spacing w:after="0" w:line="240" w:lineRule="auto"/>
      </w:pPr>
      <w:r>
        <w:separator/>
      </w:r>
    </w:p>
  </w:endnote>
  <w:endnote w:type="continuationSeparator" w:id="0">
    <w:p w:rsidR="00D8256F" w:rsidRDefault="00D8256F" w:rsidP="001B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6F" w:rsidRDefault="00D8256F" w:rsidP="001B1576">
      <w:pPr>
        <w:spacing w:after="0" w:line="240" w:lineRule="auto"/>
      </w:pPr>
      <w:r>
        <w:separator/>
      </w:r>
    </w:p>
  </w:footnote>
  <w:footnote w:type="continuationSeparator" w:id="0">
    <w:p w:rsidR="00D8256F" w:rsidRDefault="00D8256F" w:rsidP="001B1576">
      <w:pPr>
        <w:spacing w:after="0" w:line="240" w:lineRule="auto"/>
      </w:pPr>
      <w:r>
        <w:continuationSeparator/>
      </w:r>
    </w:p>
  </w:footnote>
  <w:footnote w:id="1">
    <w:p w:rsidR="001B1576" w:rsidRDefault="001B1576">
      <w:pPr>
        <w:pStyle w:val="FootnoteText"/>
      </w:pPr>
      <w:r>
        <w:rPr>
          <w:rStyle w:val="FootnoteReference"/>
        </w:rPr>
        <w:t>*</w:t>
      </w:r>
      <w:r>
        <w:t xml:space="preserve"> </w:t>
      </w:r>
      <w:proofErr w:type="gramStart"/>
      <w:r>
        <w:t xml:space="preserve">Department of Philosophy, University of Sheffield, 45 Victoria Street, Sheffield S6 </w:t>
      </w:r>
      <w:r>
        <w:rPr>
          <w:rStyle w:val="im"/>
        </w:rPr>
        <w:t>Sheffield</w:t>
      </w:r>
      <w:r>
        <w:br/>
      </w:r>
      <w:r>
        <w:rPr>
          <w:rStyle w:val="im"/>
        </w:rPr>
        <w:t>S3 7QB</w:t>
      </w:r>
      <w:r>
        <w:t>.</w:t>
      </w:r>
      <w:proofErr w:type="gramEnd"/>
      <w:r>
        <w:t xml:space="preserve"> Email: </w:t>
      </w:r>
      <w:hyperlink r:id="rId1" w:tgtFrame="_blank" w:history="1">
        <w:r>
          <w:rPr>
            <w:rStyle w:val="Hyperlink"/>
          </w:rPr>
          <w:t>j.lenman@sheffield.ac.uk</w:t>
        </w:r>
      </w:hyperlink>
      <w:r>
        <w:rPr>
          <w:rStyle w:val="im"/>
        </w:rPr>
        <w:t>.</w:t>
      </w:r>
      <w:r>
        <w:t xml:space="preserve"> URL: </w:t>
      </w:r>
      <w:hyperlink r:id="rId2" w:tgtFrame="_blank" w:history="1">
        <w:r>
          <w:rPr>
            <w:rStyle w:val="Hyperlink"/>
          </w:rPr>
          <w:t>http://www.jimmylenman.com/</w:t>
        </w:r>
      </w:hyperlink>
      <w:r>
        <w:rPr>
          <w:rStyle w:val="i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01F0"/>
    <w:multiLevelType w:val="hybridMultilevel"/>
    <w:tmpl w:val="68609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C7764"/>
    <w:multiLevelType w:val="hybridMultilevel"/>
    <w:tmpl w:val="98EA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95965"/>
    <w:multiLevelType w:val="hybridMultilevel"/>
    <w:tmpl w:val="41C45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0D6947"/>
    <w:multiLevelType w:val="hybridMultilevel"/>
    <w:tmpl w:val="02280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36"/>
    <w:rsid w:val="000004D4"/>
    <w:rsid w:val="0001605D"/>
    <w:rsid w:val="00090390"/>
    <w:rsid w:val="0009420C"/>
    <w:rsid w:val="000C06CA"/>
    <w:rsid w:val="000C52AF"/>
    <w:rsid w:val="000F5F16"/>
    <w:rsid w:val="00130FF0"/>
    <w:rsid w:val="0014385F"/>
    <w:rsid w:val="00156177"/>
    <w:rsid w:val="001845AB"/>
    <w:rsid w:val="001B1576"/>
    <w:rsid w:val="001E5210"/>
    <w:rsid w:val="002B7664"/>
    <w:rsid w:val="00325547"/>
    <w:rsid w:val="00362F7C"/>
    <w:rsid w:val="003872D9"/>
    <w:rsid w:val="00393305"/>
    <w:rsid w:val="003A463A"/>
    <w:rsid w:val="003C5D33"/>
    <w:rsid w:val="003D504E"/>
    <w:rsid w:val="00440717"/>
    <w:rsid w:val="00456C08"/>
    <w:rsid w:val="00485664"/>
    <w:rsid w:val="004F2AD1"/>
    <w:rsid w:val="004F70BB"/>
    <w:rsid w:val="00523959"/>
    <w:rsid w:val="00573AB7"/>
    <w:rsid w:val="00584CC3"/>
    <w:rsid w:val="005B5781"/>
    <w:rsid w:val="005D5DFC"/>
    <w:rsid w:val="0060583B"/>
    <w:rsid w:val="00621605"/>
    <w:rsid w:val="00632B2D"/>
    <w:rsid w:val="0064457E"/>
    <w:rsid w:val="00666BC9"/>
    <w:rsid w:val="0067117F"/>
    <w:rsid w:val="006C7240"/>
    <w:rsid w:val="006D4121"/>
    <w:rsid w:val="0071343E"/>
    <w:rsid w:val="00725DAB"/>
    <w:rsid w:val="00742377"/>
    <w:rsid w:val="00766964"/>
    <w:rsid w:val="00787136"/>
    <w:rsid w:val="007A1BE4"/>
    <w:rsid w:val="007C6BD2"/>
    <w:rsid w:val="007F1F0F"/>
    <w:rsid w:val="00806246"/>
    <w:rsid w:val="00807E37"/>
    <w:rsid w:val="00814A36"/>
    <w:rsid w:val="00825C04"/>
    <w:rsid w:val="00844153"/>
    <w:rsid w:val="008636EB"/>
    <w:rsid w:val="008B15A2"/>
    <w:rsid w:val="008E06C5"/>
    <w:rsid w:val="0090016D"/>
    <w:rsid w:val="0091023C"/>
    <w:rsid w:val="00922B4D"/>
    <w:rsid w:val="00943A84"/>
    <w:rsid w:val="009618F7"/>
    <w:rsid w:val="00980EE8"/>
    <w:rsid w:val="009B0F4A"/>
    <w:rsid w:val="009D16B1"/>
    <w:rsid w:val="009F6EC4"/>
    <w:rsid w:val="00A06AB3"/>
    <w:rsid w:val="00A2504D"/>
    <w:rsid w:val="00A25E2B"/>
    <w:rsid w:val="00A3305D"/>
    <w:rsid w:val="00A82DD4"/>
    <w:rsid w:val="00AD3A18"/>
    <w:rsid w:val="00AF4D7B"/>
    <w:rsid w:val="00B21518"/>
    <w:rsid w:val="00B81484"/>
    <w:rsid w:val="00B95CA3"/>
    <w:rsid w:val="00BA4B56"/>
    <w:rsid w:val="00BA5120"/>
    <w:rsid w:val="00BD24F5"/>
    <w:rsid w:val="00C90FFA"/>
    <w:rsid w:val="00CB0D6D"/>
    <w:rsid w:val="00CF423A"/>
    <w:rsid w:val="00D13BC8"/>
    <w:rsid w:val="00D459A8"/>
    <w:rsid w:val="00D56AF3"/>
    <w:rsid w:val="00D8256F"/>
    <w:rsid w:val="00DD3325"/>
    <w:rsid w:val="00DF55F7"/>
    <w:rsid w:val="00E37E0A"/>
    <w:rsid w:val="00E72B1F"/>
    <w:rsid w:val="00EB59D5"/>
    <w:rsid w:val="00EC7FC4"/>
    <w:rsid w:val="00F16D78"/>
    <w:rsid w:val="00F172ED"/>
    <w:rsid w:val="00F65F70"/>
    <w:rsid w:val="00F74444"/>
    <w:rsid w:val="00FB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9D16B1"/>
    <w:rPr>
      <w:rFonts w:ascii="Courier" w:eastAsiaTheme="minorEastAsia" w:hAnsi="Courier" w:cs="Courier"/>
      <w:sz w:val="20"/>
      <w:szCs w:val="20"/>
      <w:lang w:val="en-US"/>
    </w:rPr>
  </w:style>
  <w:style w:type="paragraph" w:styleId="FootnoteText">
    <w:name w:val="footnote text"/>
    <w:basedOn w:val="Normal"/>
    <w:link w:val="FootnoteTextChar"/>
    <w:uiPriority w:val="99"/>
    <w:semiHidden/>
    <w:unhideWhenUsed/>
    <w:rsid w:val="001B1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576"/>
    <w:rPr>
      <w:sz w:val="20"/>
      <w:szCs w:val="20"/>
    </w:rPr>
  </w:style>
  <w:style w:type="character" w:styleId="FootnoteReference">
    <w:name w:val="footnote reference"/>
    <w:basedOn w:val="DefaultParagraphFont"/>
    <w:uiPriority w:val="99"/>
    <w:semiHidden/>
    <w:unhideWhenUsed/>
    <w:rsid w:val="001B1576"/>
    <w:rPr>
      <w:vertAlign w:val="superscript"/>
    </w:rPr>
  </w:style>
  <w:style w:type="character" w:styleId="Hyperlink">
    <w:name w:val="Hyperlink"/>
    <w:basedOn w:val="DefaultParagraphFont"/>
    <w:uiPriority w:val="99"/>
    <w:unhideWhenUsed/>
    <w:rsid w:val="001B1576"/>
    <w:rPr>
      <w:color w:val="0000FF" w:themeColor="hyperlink"/>
      <w:u w:val="single"/>
    </w:rPr>
  </w:style>
  <w:style w:type="character" w:customStyle="1" w:styleId="im">
    <w:name w:val="im"/>
    <w:basedOn w:val="DefaultParagraphFont"/>
    <w:rsid w:val="001B1576"/>
  </w:style>
  <w:style w:type="paragraph" w:styleId="ListParagraph">
    <w:name w:val="List Paragraph"/>
    <w:basedOn w:val="Normal"/>
    <w:uiPriority w:val="34"/>
    <w:qFormat/>
    <w:rsid w:val="00B21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9D16B1"/>
    <w:rPr>
      <w:rFonts w:ascii="Courier" w:eastAsiaTheme="minorEastAsia" w:hAnsi="Courier" w:cs="Courier"/>
      <w:sz w:val="20"/>
      <w:szCs w:val="20"/>
      <w:lang w:val="en-US"/>
    </w:rPr>
  </w:style>
  <w:style w:type="paragraph" w:styleId="FootnoteText">
    <w:name w:val="footnote text"/>
    <w:basedOn w:val="Normal"/>
    <w:link w:val="FootnoteTextChar"/>
    <w:uiPriority w:val="99"/>
    <w:semiHidden/>
    <w:unhideWhenUsed/>
    <w:rsid w:val="001B1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576"/>
    <w:rPr>
      <w:sz w:val="20"/>
      <w:szCs w:val="20"/>
    </w:rPr>
  </w:style>
  <w:style w:type="character" w:styleId="FootnoteReference">
    <w:name w:val="footnote reference"/>
    <w:basedOn w:val="DefaultParagraphFont"/>
    <w:uiPriority w:val="99"/>
    <w:semiHidden/>
    <w:unhideWhenUsed/>
    <w:rsid w:val="001B1576"/>
    <w:rPr>
      <w:vertAlign w:val="superscript"/>
    </w:rPr>
  </w:style>
  <w:style w:type="character" w:styleId="Hyperlink">
    <w:name w:val="Hyperlink"/>
    <w:basedOn w:val="DefaultParagraphFont"/>
    <w:uiPriority w:val="99"/>
    <w:unhideWhenUsed/>
    <w:rsid w:val="001B1576"/>
    <w:rPr>
      <w:color w:val="0000FF" w:themeColor="hyperlink"/>
      <w:u w:val="single"/>
    </w:rPr>
  </w:style>
  <w:style w:type="character" w:customStyle="1" w:styleId="im">
    <w:name w:val="im"/>
    <w:basedOn w:val="DefaultParagraphFont"/>
    <w:rsid w:val="001B1576"/>
  </w:style>
  <w:style w:type="paragraph" w:styleId="ListParagraph">
    <w:name w:val="List Paragraph"/>
    <w:basedOn w:val="Normal"/>
    <w:uiPriority w:val="34"/>
    <w:qFormat/>
    <w:rsid w:val="00B2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ilpapers.org/asearch.pl?pubn=Philosophical%20Perspectives" TargetMode="External"/><Relationship Id="rId5" Type="http://schemas.openxmlformats.org/officeDocument/2006/relationships/settings" Target="settings.xml"/><Relationship Id="rId10" Type="http://schemas.openxmlformats.org/officeDocument/2006/relationships/hyperlink" Target="http://philpapers.org/go.pl?id=KELIRE&amp;proxyId=&amp;u=http%3A%2F%2Fonlinelibrary.wiley.com%2Fdoi%2F10.1111%2Fj.1520-8583.2010.00195.x%2Fabstract" TargetMode="External"/><Relationship Id="rId4" Type="http://schemas.microsoft.com/office/2007/relationships/stylesWithEffects" Target="stylesWithEffects.xml"/><Relationship Id="rId9" Type="http://schemas.openxmlformats.org/officeDocument/2006/relationships/hyperlink" Target="http://journals.cambridge.org/ea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immylenman.com/" TargetMode="External"/><Relationship Id="rId1" Type="http://schemas.openxmlformats.org/officeDocument/2006/relationships/hyperlink" Target="mailto:j.lenma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575D-28EF-46E9-918B-401851C3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pi1jwl</dc:creator>
  <cp:lastModifiedBy>admin</cp:lastModifiedBy>
  <cp:revision>3</cp:revision>
  <cp:lastPrinted>2015-02-22T18:29:00Z</cp:lastPrinted>
  <dcterms:created xsi:type="dcterms:W3CDTF">2015-03-17T13:17:00Z</dcterms:created>
  <dcterms:modified xsi:type="dcterms:W3CDTF">2015-03-17T17:06:00Z</dcterms:modified>
</cp:coreProperties>
</file>